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1FC" w:rsidRDefault="000001FC">
      <w:pPr>
        <w:jc w:val="center"/>
        <w:outlineLvl w:val="0"/>
        <w:rPr>
          <w:rFonts w:eastAsia="Arial Unicode MS"/>
          <w:b/>
          <w:caps/>
          <w:color w:val="000000"/>
          <w:sz w:val="28"/>
          <w:u w:color="000000"/>
        </w:rPr>
      </w:pPr>
    </w:p>
    <w:p w:rsidR="000001FC" w:rsidRDefault="00BE7AFF">
      <w:pPr>
        <w:jc w:val="center"/>
        <w:outlineLvl w:val="0"/>
        <w:rPr>
          <w:rFonts w:eastAsia="Arial Unicode MS"/>
          <w:color w:val="000000"/>
          <w:sz w:val="28"/>
          <w:u w:color="000000"/>
        </w:rPr>
      </w:pPr>
      <w:r>
        <w:rPr>
          <w:rFonts w:eastAsia="Arial Unicode MS"/>
          <w:color w:val="000000"/>
          <w:sz w:val="28"/>
          <w:u w:color="000000"/>
        </w:rPr>
        <w:t>Федеральное го</w:t>
      </w:r>
      <w:r w:rsidR="00C3745C">
        <w:rPr>
          <w:rFonts w:eastAsia="Arial Unicode MS"/>
          <w:color w:val="000000"/>
          <w:sz w:val="28"/>
          <w:u w:color="000000"/>
        </w:rPr>
        <w:t xml:space="preserve">сударственное образовательное </w:t>
      </w:r>
      <w:r w:rsidR="00E0701D">
        <w:rPr>
          <w:rFonts w:eastAsia="Arial Unicode MS"/>
          <w:color w:val="000000"/>
          <w:sz w:val="28"/>
          <w:u w:color="000000"/>
        </w:rPr>
        <w:t xml:space="preserve">бюджетное </w:t>
      </w:r>
      <w:r>
        <w:rPr>
          <w:rFonts w:eastAsia="Arial Unicode MS"/>
          <w:color w:val="000000"/>
          <w:sz w:val="28"/>
          <w:u w:color="000000"/>
        </w:rPr>
        <w:t>учреждение</w:t>
      </w:r>
    </w:p>
    <w:p w:rsidR="000001FC" w:rsidRDefault="00BE7AFF">
      <w:pPr>
        <w:jc w:val="center"/>
        <w:outlineLvl w:val="0"/>
        <w:rPr>
          <w:rFonts w:eastAsia="Arial Unicode MS"/>
          <w:color w:val="000000"/>
          <w:sz w:val="28"/>
          <w:u w:color="000000"/>
        </w:rPr>
      </w:pPr>
      <w:r>
        <w:rPr>
          <w:rFonts w:eastAsia="Arial Unicode MS"/>
          <w:color w:val="000000"/>
          <w:sz w:val="28"/>
          <w:u w:color="000000"/>
        </w:rPr>
        <w:t>высшего образования</w:t>
      </w:r>
    </w:p>
    <w:p w:rsidR="000001FC" w:rsidRDefault="000001FC">
      <w:pPr>
        <w:jc w:val="center"/>
        <w:outlineLvl w:val="0"/>
        <w:rPr>
          <w:rFonts w:eastAsia="Arial Unicode MS"/>
          <w:color w:val="000000"/>
          <w:sz w:val="28"/>
          <w:u w:color="000000"/>
        </w:rPr>
      </w:pPr>
    </w:p>
    <w:p w:rsidR="00E0701D" w:rsidRDefault="00BE7AFF">
      <w:pPr>
        <w:jc w:val="center"/>
        <w:outlineLvl w:val="0"/>
        <w:rPr>
          <w:rFonts w:eastAsia="Arial Unicode MS"/>
          <w:b/>
          <w:caps/>
          <w:color w:val="000000"/>
          <w:sz w:val="28"/>
          <w:u w:color="000000"/>
        </w:rPr>
      </w:pPr>
      <w:r>
        <w:rPr>
          <w:rFonts w:eastAsia="Arial Unicode MS"/>
          <w:b/>
          <w:caps/>
          <w:color w:val="000000"/>
          <w:sz w:val="28"/>
          <w:u w:color="000000"/>
        </w:rPr>
        <w:t xml:space="preserve">«Финансовый университет </w:t>
      </w:r>
    </w:p>
    <w:p w:rsidR="000001FC" w:rsidRDefault="00BE7AFF" w:rsidP="00E0701D">
      <w:pPr>
        <w:jc w:val="center"/>
        <w:outlineLvl w:val="0"/>
        <w:rPr>
          <w:rFonts w:eastAsia="Arial Unicode MS"/>
          <w:b/>
          <w:caps/>
          <w:color w:val="000000"/>
          <w:sz w:val="28"/>
          <w:u w:color="000000"/>
        </w:rPr>
      </w:pPr>
      <w:r>
        <w:rPr>
          <w:rFonts w:eastAsia="Arial Unicode MS"/>
          <w:b/>
          <w:caps/>
          <w:color w:val="000000"/>
          <w:sz w:val="28"/>
          <w:u w:color="000000"/>
        </w:rPr>
        <w:t>при Правительстве</w:t>
      </w:r>
      <w:r w:rsidR="00E0701D">
        <w:rPr>
          <w:rFonts w:eastAsia="Arial Unicode MS"/>
          <w:b/>
          <w:caps/>
          <w:color w:val="000000"/>
          <w:sz w:val="28"/>
          <w:u w:color="000000"/>
        </w:rPr>
        <w:t xml:space="preserve"> </w:t>
      </w:r>
      <w:r>
        <w:rPr>
          <w:rFonts w:eastAsia="Arial Unicode MS"/>
          <w:b/>
          <w:caps/>
          <w:color w:val="000000"/>
          <w:sz w:val="28"/>
          <w:u w:color="000000"/>
        </w:rPr>
        <w:t>Российской Федерации»</w:t>
      </w:r>
    </w:p>
    <w:p w:rsidR="00E0701D" w:rsidRDefault="00E0701D" w:rsidP="00E0701D">
      <w:pPr>
        <w:jc w:val="center"/>
        <w:outlineLvl w:val="0"/>
        <w:rPr>
          <w:rFonts w:eastAsia="Arial Unicode MS"/>
          <w:b/>
          <w:caps/>
          <w:color w:val="000000"/>
          <w:sz w:val="28"/>
          <w:u w:color="000000"/>
        </w:rPr>
      </w:pPr>
    </w:p>
    <w:p w:rsidR="0080621A" w:rsidRPr="0080621A" w:rsidRDefault="0080621A" w:rsidP="0080621A">
      <w:pPr>
        <w:ind w:firstLine="709"/>
        <w:jc w:val="center"/>
        <w:rPr>
          <w:sz w:val="28"/>
          <w:szCs w:val="20"/>
          <w:lang w:eastAsia="ru-RU"/>
        </w:rPr>
      </w:pPr>
      <w:r w:rsidRPr="0080621A">
        <w:rPr>
          <w:sz w:val="28"/>
          <w:szCs w:val="28"/>
          <w:lang w:eastAsia="ru-RU"/>
        </w:rPr>
        <w:t>Департамент менеджмента и инноваций</w:t>
      </w:r>
    </w:p>
    <w:p w:rsidR="0080621A" w:rsidRPr="0080621A" w:rsidRDefault="0080621A" w:rsidP="0080621A">
      <w:pPr>
        <w:ind w:firstLine="709"/>
        <w:jc w:val="center"/>
        <w:rPr>
          <w:sz w:val="28"/>
          <w:szCs w:val="20"/>
          <w:lang w:eastAsia="ru-RU"/>
        </w:rPr>
      </w:pPr>
      <w:r w:rsidRPr="0080621A">
        <w:rPr>
          <w:sz w:val="28"/>
          <w:szCs w:val="20"/>
          <w:lang w:eastAsia="ru-RU"/>
        </w:rPr>
        <w:t>Факультет «Высшая школа управления»</w:t>
      </w:r>
    </w:p>
    <w:p w:rsidR="0080621A" w:rsidRDefault="0080621A">
      <w:pPr>
        <w:jc w:val="center"/>
        <w:outlineLvl w:val="0"/>
        <w:rPr>
          <w:rFonts w:eastAsia="Arial Unicode MS"/>
          <w:b/>
          <w:caps/>
          <w:color w:val="000000"/>
          <w:sz w:val="28"/>
          <w:u w:color="000000"/>
        </w:rPr>
      </w:pPr>
    </w:p>
    <w:p w:rsidR="000001FC" w:rsidRDefault="000001FC">
      <w:pPr>
        <w:jc w:val="center"/>
        <w:outlineLvl w:val="0"/>
        <w:rPr>
          <w:rFonts w:eastAsia="Arial Unicode MS"/>
          <w:color w:val="000000"/>
          <w:sz w:val="28"/>
          <w:u w:color="000000"/>
        </w:rPr>
      </w:pPr>
    </w:p>
    <w:p w:rsidR="000001FC" w:rsidRDefault="000001FC" w:rsidP="0080621A">
      <w:pPr>
        <w:outlineLvl w:val="0"/>
        <w:rPr>
          <w:rFonts w:eastAsia="Arial Unicode MS"/>
          <w:color w:val="000000"/>
          <w:sz w:val="28"/>
          <w:u w:color="000000"/>
        </w:rPr>
      </w:pPr>
    </w:p>
    <w:p w:rsidR="000001FC" w:rsidRDefault="00BE7AFF">
      <w:pPr>
        <w:ind w:left="708"/>
        <w:jc w:val="right"/>
        <w:rPr>
          <w:rFonts w:eastAsia="Calibri"/>
          <w:sz w:val="28"/>
          <w:szCs w:val="28"/>
        </w:rPr>
      </w:pPr>
      <w:r>
        <w:rPr>
          <w:rFonts w:eastAsia="Calibri"/>
          <w:sz w:val="28"/>
          <w:szCs w:val="28"/>
        </w:rPr>
        <w:t>УТВЕРЖДАЮ</w:t>
      </w:r>
    </w:p>
    <w:p w:rsidR="000001FC" w:rsidRDefault="00BE7AFF">
      <w:pPr>
        <w:ind w:left="708"/>
        <w:jc w:val="right"/>
        <w:rPr>
          <w:rFonts w:eastAsia="Calibri"/>
          <w:sz w:val="28"/>
          <w:szCs w:val="28"/>
        </w:rPr>
      </w:pPr>
      <w:r>
        <w:rPr>
          <w:rFonts w:eastAsia="Calibri"/>
          <w:sz w:val="28"/>
          <w:szCs w:val="28"/>
        </w:rPr>
        <w:t>Проректор по учебной и</w:t>
      </w:r>
    </w:p>
    <w:p w:rsidR="000001FC" w:rsidRDefault="00BE7AFF">
      <w:pPr>
        <w:ind w:left="708"/>
        <w:jc w:val="right"/>
        <w:rPr>
          <w:rFonts w:eastAsia="Calibri"/>
          <w:sz w:val="28"/>
          <w:szCs w:val="28"/>
        </w:rPr>
      </w:pPr>
      <w:r>
        <w:rPr>
          <w:rFonts w:eastAsia="Calibri"/>
          <w:sz w:val="28"/>
          <w:szCs w:val="28"/>
        </w:rPr>
        <w:t>методической работе</w:t>
      </w:r>
    </w:p>
    <w:p w:rsidR="000001FC" w:rsidRDefault="000001FC">
      <w:pPr>
        <w:ind w:left="708"/>
        <w:jc w:val="right"/>
        <w:rPr>
          <w:rFonts w:eastAsia="Calibri"/>
          <w:sz w:val="28"/>
          <w:szCs w:val="28"/>
        </w:rPr>
      </w:pPr>
    </w:p>
    <w:p w:rsidR="000001FC" w:rsidRDefault="002C0CE9">
      <w:pPr>
        <w:ind w:left="708"/>
        <w:jc w:val="right"/>
        <w:rPr>
          <w:rFonts w:eastAsia="Calibri"/>
          <w:sz w:val="28"/>
          <w:szCs w:val="28"/>
        </w:rPr>
      </w:pPr>
      <w:r>
        <w:rPr>
          <w:rFonts w:eastAsia="Calibri"/>
          <w:sz w:val="28"/>
          <w:szCs w:val="28"/>
        </w:rPr>
        <w:t>_________</w:t>
      </w:r>
      <w:r w:rsidR="00BE7AFF">
        <w:rPr>
          <w:rFonts w:eastAsia="Calibri"/>
          <w:sz w:val="28"/>
          <w:szCs w:val="28"/>
        </w:rPr>
        <w:t>Е.А. Каменева</w:t>
      </w:r>
    </w:p>
    <w:p w:rsidR="000001FC" w:rsidRDefault="000001FC">
      <w:pPr>
        <w:ind w:left="708"/>
        <w:jc w:val="right"/>
        <w:rPr>
          <w:rFonts w:eastAsia="Calibri"/>
          <w:sz w:val="28"/>
          <w:szCs w:val="28"/>
        </w:rPr>
      </w:pPr>
    </w:p>
    <w:p w:rsidR="000001FC" w:rsidRDefault="00BE7AFF">
      <w:pPr>
        <w:ind w:left="708"/>
        <w:jc w:val="right"/>
        <w:rPr>
          <w:rFonts w:eastAsia="Calibri"/>
          <w:sz w:val="28"/>
          <w:szCs w:val="28"/>
        </w:rPr>
      </w:pPr>
      <w:r>
        <w:rPr>
          <w:rFonts w:eastAsia="Calibri"/>
          <w:sz w:val="28"/>
          <w:szCs w:val="28"/>
        </w:rPr>
        <w:t>«</w:t>
      </w:r>
      <w:r w:rsidR="00956C2D">
        <w:rPr>
          <w:rFonts w:eastAsia="Calibri"/>
          <w:sz w:val="28"/>
          <w:szCs w:val="28"/>
        </w:rPr>
        <w:t>30</w:t>
      </w:r>
      <w:r>
        <w:rPr>
          <w:rFonts w:eastAsia="Calibri"/>
          <w:sz w:val="28"/>
          <w:szCs w:val="28"/>
        </w:rPr>
        <w:t xml:space="preserve">» </w:t>
      </w:r>
      <w:r w:rsidR="00956C2D">
        <w:rPr>
          <w:rFonts w:eastAsia="Calibri"/>
          <w:sz w:val="28"/>
          <w:szCs w:val="28"/>
        </w:rPr>
        <w:t xml:space="preserve">ноября </w:t>
      </w:r>
      <w:r>
        <w:rPr>
          <w:rFonts w:eastAsia="Calibri"/>
          <w:sz w:val="28"/>
          <w:szCs w:val="28"/>
        </w:rPr>
        <w:t>2022 г.</w:t>
      </w:r>
    </w:p>
    <w:p w:rsidR="0080621A" w:rsidRDefault="0080621A" w:rsidP="00C3745C">
      <w:pPr>
        <w:ind w:right="284"/>
        <w:outlineLvl w:val="0"/>
        <w:rPr>
          <w:rFonts w:eastAsia="Arial Unicode MS"/>
          <w:b/>
          <w:caps/>
          <w:color w:val="000000"/>
          <w:sz w:val="28"/>
          <w:u w:color="000000"/>
        </w:rPr>
      </w:pPr>
    </w:p>
    <w:p w:rsidR="0080621A" w:rsidRDefault="0080621A">
      <w:pPr>
        <w:ind w:right="284"/>
        <w:jc w:val="right"/>
        <w:outlineLvl w:val="0"/>
        <w:rPr>
          <w:rFonts w:eastAsia="Arial Unicode MS"/>
          <w:b/>
          <w:caps/>
          <w:color w:val="000000"/>
          <w:sz w:val="28"/>
          <w:u w:color="000000"/>
        </w:rPr>
      </w:pPr>
    </w:p>
    <w:p w:rsidR="000001FC" w:rsidRDefault="00BE7AFF">
      <w:pPr>
        <w:spacing w:after="120"/>
        <w:ind w:hanging="12"/>
        <w:jc w:val="center"/>
        <w:outlineLvl w:val="0"/>
        <w:rPr>
          <w:rFonts w:eastAsia="Arial Unicode MS"/>
          <w:b/>
          <w:color w:val="000000"/>
          <w:u w:color="000000"/>
        </w:rPr>
      </w:pPr>
      <w:r>
        <w:rPr>
          <w:rFonts w:eastAsia="Arial Unicode MS"/>
          <w:b/>
          <w:color w:val="000000"/>
          <w:sz w:val="28"/>
          <w:u w:color="000000"/>
        </w:rPr>
        <w:t>Трачук А.В., Линдер Н.В., Кузнецова М.О.</w:t>
      </w:r>
    </w:p>
    <w:p w:rsidR="000001FC" w:rsidRDefault="000001FC" w:rsidP="0080621A">
      <w:pPr>
        <w:outlineLvl w:val="0"/>
        <w:rPr>
          <w:rFonts w:eastAsia="Arial Unicode MS"/>
          <w:b/>
          <w:color w:val="000000"/>
          <w:sz w:val="28"/>
          <w:u w:color="000000"/>
        </w:rPr>
      </w:pPr>
    </w:p>
    <w:p w:rsidR="000001FC" w:rsidRDefault="00BE7AFF">
      <w:pPr>
        <w:jc w:val="center"/>
        <w:outlineLvl w:val="0"/>
        <w:rPr>
          <w:rFonts w:eastAsia="Arial Unicode MS"/>
          <w:b/>
          <w:color w:val="000000"/>
          <w:sz w:val="28"/>
          <w:u w:color="000000"/>
        </w:rPr>
      </w:pPr>
      <w:r>
        <w:rPr>
          <w:rFonts w:eastAsia="Arial Unicode MS"/>
          <w:b/>
          <w:color w:val="000000"/>
          <w:sz w:val="28"/>
          <w:u w:color="000000"/>
        </w:rPr>
        <w:t>СТРАТЕГИЧЕСКИЙ МЕНЕДЖМЕНТ</w:t>
      </w:r>
    </w:p>
    <w:p w:rsidR="000001FC" w:rsidRDefault="000001FC">
      <w:pPr>
        <w:jc w:val="center"/>
        <w:rPr>
          <w:b/>
          <w:sz w:val="28"/>
          <w:szCs w:val="28"/>
        </w:rPr>
      </w:pPr>
    </w:p>
    <w:p w:rsidR="000001FC" w:rsidRDefault="00BE7AFF">
      <w:pPr>
        <w:jc w:val="center"/>
        <w:rPr>
          <w:b/>
          <w:sz w:val="28"/>
          <w:szCs w:val="28"/>
        </w:rPr>
      </w:pPr>
      <w:r>
        <w:rPr>
          <w:b/>
          <w:sz w:val="28"/>
          <w:szCs w:val="28"/>
        </w:rPr>
        <w:t>Рабочая программа дисциплины</w:t>
      </w:r>
    </w:p>
    <w:p w:rsidR="000001FC" w:rsidRDefault="00BE7AFF">
      <w:pPr>
        <w:jc w:val="center"/>
        <w:rPr>
          <w:sz w:val="28"/>
          <w:szCs w:val="28"/>
        </w:rPr>
      </w:pPr>
      <w:r>
        <w:rPr>
          <w:sz w:val="28"/>
          <w:szCs w:val="28"/>
        </w:rPr>
        <w:t>для студентов, обучающихся по направлению подготовки</w:t>
      </w:r>
    </w:p>
    <w:p w:rsidR="000001FC" w:rsidRDefault="00BE7AFF">
      <w:pPr>
        <w:jc w:val="center"/>
        <w:rPr>
          <w:sz w:val="28"/>
          <w:szCs w:val="28"/>
        </w:rPr>
      </w:pPr>
      <w:r>
        <w:rPr>
          <w:sz w:val="28"/>
          <w:szCs w:val="28"/>
        </w:rPr>
        <w:t xml:space="preserve">38.03.02 «Менеджмент», </w:t>
      </w:r>
      <w:r>
        <w:rPr>
          <w:rFonts w:eastAsia="Calibri"/>
          <w:sz w:val="28"/>
          <w:szCs w:val="28"/>
        </w:rPr>
        <w:t xml:space="preserve">ОП «Управление бизнесом» профили </w:t>
      </w:r>
      <w:r>
        <w:rPr>
          <w:sz w:val="28"/>
          <w:szCs w:val="28"/>
        </w:rPr>
        <w:t>«</w:t>
      </w:r>
      <w:r>
        <w:rPr>
          <w:rFonts w:eastAsia="Calibri"/>
          <w:sz w:val="28"/>
          <w:szCs w:val="28"/>
        </w:rPr>
        <w:t>Менеджмент в спорте</w:t>
      </w:r>
      <w:r>
        <w:rPr>
          <w:sz w:val="28"/>
          <w:szCs w:val="28"/>
        </w:rPr>
        <w:t>», «</w:t>
      </w:r>
      <w:r>
        <w:rPr>
          <w:rFonts w:eastAsia="Calibri"/>
          <w:sz w:val="28"/>
          <w:szCs w:val="28"/>
        </w:rPr>
        <w:t>Менеджмент и управление бизнесом</w:t>
      </w:r>
      <w:r>
        <w:rPr>
          <w:sz w:val="28"/>
          <w:szCs w:val="28"/>
        </w:rPr>
        <w:t>», «Управление продуктом»; ОП «Логистика» профиль «Логистика», ОП «Маркетинг» профиль «Маркетинг», ОП «Финансовый менеджмент» профиль «Финансовый менеджмент»</w:t>
      </w:r>
    </w:p>
    <w:p w:rsidR="000001FC" w:rsidRDefault="000001FC">
      <w:pPr>
        <w:widowControl w:val="0"/>
        <w:jc w:val="center"/>
        <w:rPr>
          <w:b/>
          <w:sz w:val="28"/>
          <w:szCs w:val="28"/>
        </w:rPr>
      </w:pPr>
    </w:p>
    <w:p w:rsidR="000001FC" w:rsidRDefault="00BE7AFF">
      <w:pPr>
        <w:tabs>
          <w:tab w:val="left" w:pos="709"/>
          <w:tab w:val="left" w:pos="993"/>
        </w:tabs>
        <w:jc w:val="center"/>
        <w:rPr>
          <w:i/>
        </w:rPr>
      </w:pPr>
      <w:r>
        <w:rPr>
          <w:i/>
        </w:rPr>
        <w:t>Рекомендовано Ученым советом Факультета Высшая школа управления</w:t>
      </w:r>
    </w:p>
    <w:p w:rsidR="000001FC" w:rsidRDefault="00BE7AFF">
      <w:pPr>
        <w:ind w:right="-2"/>
        <w:jc w:val="center"/>
      </w:pPr>
      <w:r>
        <w:rPr>
          <w:i/>
          <w:iCs/>
        </w:rPr>
        <w:t xml:space="preserve">(протокол № </w:t>
      </w:r>
      <w:r>
        <w:rPr>
          <w:i/>
          <w:iCs/>
          <w:color w:val="000000"/>
          <w:lang w:eastAsia="ru-RU"/>
        </w:rPr>
        <w:t xml:space="preserve">24 </w:t>
      </w:r>
      <w:r>
        <w:rPr>
          <w:i/>
          <w:iCs/>
        </w:rPr>
        <w:t xml:space="preserve">от </w:t>
      </w:r>
      <w:r>
        <w:rPr>
          <w:i/>
          <w:iCs/>
          <w:color w:val="000000"/>
          <w:lang w:eastAsia="ru-RU"/>
        </w:rPr>
        <w:t>24.11.</w:t>
      </w:r>
      <w:r>
        <w:rPr>
          <w:i/>
          <w:iCs/>
        </w:rPr>
        <w:t>2022г.)</w:t>
      </w:r>
    </w:p>
    <w:p w:rsidR="000001FC" w:rsidRDefault="00BE7AFF">
      <w:pPr>
        <w:tabs>
          <w:tab w:val="left" w:pos="709"/>
          <w:tab w:val="left" w:pos="993"/>
        </w:tabs>
        <w:jc w:val="center"/>
        <w:rPr>
          <w:i/>
        </w:rPr>
      </w:pPr>
      <w:r>
        <w:rPr>
          <w:i/>
        </w:rPr>
        <w:t>Одобрено Советом учебно-научного Департамента менеджмента и инноваций</w:t>
      </w:r>
    </w:p>
    <w:p w:rsidR="000001FC" w:rsidRDefault="00BE7AFF">
      <w:pPr>
        <w:tabs>
          <w:tab w:val="left" w:pos="709"/>
          <w:tab w:val="left" w:pos="993"/>
        </w:tabs>
        <w:ind w:right="-2"/>
        <w:jc w:val="center"/>
      </w:pPr>
      <w:r>
        <w:rPr>
          <w:i/>
          <w:color w:val="000000"/>
          <w:u w:color="000000"/>
        </w:rPr>
        <w:t xml:space="preserve">(протокол № </w:t>
      </w:r>
      <w:r>
        <w:rPr>
          <w:i/>
          <w:color w:val="000000"/>
          <w:u w:color="000000"/>
          <w:lang w:eastAsia="ru-RU"/>
        </w:rPr>
        <w:t>06</w:t>
      </w:r>
      <w:r>
        <w:rPr>
          <w:i/>
          <w:color w:val="000000"/>
          <w:u w:color="000000"/>
        </w:rPr>
        <w:t xml:space="preserve"> от </w:t>
      </w:r>
      <w:r>
        <w:rPr>
          <w:i/>
          <w:color w:val="000000"/>
          <w:u w:color="000000"/>
          <w:lang w:eastAsia="ru-RU"/>
        </w:rPr>
        <w:t>26.10.</w:t>
      </w:r>
      <w:r>
        <w:rPr>
          <w:i/>
          <w:color w:val="000000"/>
          <w:u w:color="000000"/>
        </w:rPr>
        <w:t>2022 г.)</w:t>
      </w:r>
    </w:p>
    <w:p w:rsidR="000001FC" w:rsidRDefault="000001FC" w:rsidP="00C3745C">
      <w:pPr>
        <w:outlineLvl w:val="0"/>
        <w:rPr>
          <w:rFonts w:eastAsia="Arial Unicode MS"/>
          <w:color w:val="000000"/>
          <w:sz w:val="28"/>
          <w:u w:color="000000"/>
        </w:rPr>
      </w:pPr>
    </w:p>
    <w:p w:rsidR="00C3745C" w:rsidRDefault="00C3745C" w:rsidP="00C3745C">
      <w:pPr>
        <w:outlineLvl w:val="0"/>
        <w:rPr>
          <w:rFonts w:eastAsia="Arial Unicode MS"/>
          <w:color w:val="000000"/>
          <w:sz w:val="28"/>
          <w:u w:color="000000"/>
        </w:rPr>
      </w:pPr>
    </w:p>
    <w:p w:rsidR="00C3745C" w:rsidRDefault="00C3745C" w:rsidP="00C3745C">
      <w:pPr>
        <w:outlineLvl w:val="0"/>
        <w:rPr>
          <w:rFonts w:eastAsia="Arial Unicode MS"/>
          <w:color w:val="000000"/>
          <w:sz w:val="28"/>
          <w:u w:color="000000"/>
        </w:rPr>
      </w:pPr>
    </w:p>
    <w:p w:rsidR="000001FC" w:rsidRDefault="000001FC">
      <w:pPr>
        <w:jc w:val="center"/>
        <w:outlineLvl w:val="0"/>
        <w:rPr>
          <w:rFonts w:eastAsia="Arial Unicode MS"/>
          <w:color w:val="000000"/>
          <w:sz w:val="28"/>
          <w:u w:color="000000"/>
        </w:rPr>
      </w:pPr>
    </w:p>
    <w:p w:rsidR="000001FC" w:rsidRDefault="00BE7AFF">
      <w:pPr>
        <w:jc w:val="center"/>
        <w:outlineLvl w:val="0"/>
        <w:rPr>
          <w:rFonts w:eastAsia="Arial Unicode MS"/>
          <w:color w:val="000000"/>
          <w:sz w:val="28"/>
          <w:u w:color="000000"/>
        </w:rPr>
      </w:pPr>
      <w:r>
        <w:rPr>
          <w:rFonts w:eastAsia="Arial Unicode MS"/>
          <w:b/>
          <w:color w:val="000000"/>
          <w:sz w:val="28"/>
          <w:u w:color="000000"/>
        </w:rPr>
        <w:t>Москва</w:t>
      </w:r>
      <w:r>
        <w:rPr>
          <w:rFonts w:eastAsia="Arial Unicode MS"/>
          <w:b/>
          <w:caps/>
          <w:color w:val="000000"/>
          <w:sz w:val="28"/>
          <w:u w:color="000000"/>
        </w:rPr>
        <w:t xml:space="preserve"> 2022</w:t>
      </w:r>
    </w:p>
    <w:p w:rsidR="000001FC" w:rsidRDefault="00BE7AFF">
      <w:pPr>
        <w:rPr>
          <w:rFonts w:eastAsia="Arial Unicode MS"/>
          <w:color w:val="000000"/>
          <w:sz w:val="28"/>
          <w:u w:color="000000"/>
        </w:rPr>
      </w:pPr>
      <w:r>
        <w:br w:type="page"/>
      </w:r>
    </w:p>
    <w:p w:rsidR="000001FC" w:rsidRDefault="000001FC">
      <w:pPr>
        <w:ind w:firstLine="397"/>
        <w:jc w:val="right"/>
        <w:rPr>
          <w:sz w:val="20"/>
          <w:lang w:eastAsia="ru-RU"/>
        </w:rPr>
      </w:pPr>
    </w:p>
    <w:p w:rsidR="000001FC" w:rsidRDefault="00BE7AFF">
      <w:pPr>
        <w:spacing w:line="360" w:lineRule="auto"/>
        <w:ind w:left="360"/>
        <w:jc w:val="center"/>
        <w:outlineLvl w:val="0"/>
        <w:rPr>
          <w:rFonts w:eastAsia="Arial Unicode MS"/>
          <w:b/>
          <w:color w:val="000000"/>
          <w:sz w:val="32"/>
          <w:u w:color="000000"/>
        </w:rPr>
      </w:pPr>
      <w:r>
        <w:rPr>
          <w:rFonts w:eastAsia="Arial Unicode MS"/>
          <w:b/>
          <w:color w:val="000000"/>
          <w:sz w:val="32"/>
          <w:u w:color="000000"/>
        </w:rPr>
        <w:t>СОДЕРЖАНИЕ</w:t>
      </w:r>
    </w:p>
    <w:tbl>
      <w:tblPr>
        <w:tblStyle w:val="TableGrid"/>
        <w:tblW w:w="9072" w:type="dxa"/>
        <w:tblInd w:w="137" w:type="dxa"/>
        <w:tblLayout w:type="fixed"/>
        <w:tblCellMar>
          <w:top w:w="7" w:type="dxa"/>
          <w:left w:w="108" w:type="dxa"/>
          <w:right w:w="48" w:type="dxa"/>
        </w:tblCellMar>
        <w:tblLook w:val="04A0" w:firstRow="1" w:lastRow="0" w:firstColumn="1" w:lastColumn="0" w:noHBand="0" w:noVBand="1"/>
      </w:tblPr>
      <w:tblGrid>
        <w:gridCol w:w="8366"/>
        <w:gridCol w:w="706"/>
      </w:tblGrid>
      <w:tr w:rsidR="000001FC" w:rsidTr="00C26B86">
        <w:trPr>
          <w:trHeight w:val="285"/>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1. Наименование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3</w:t>
            </w:r>
          </w:p>
        </w:tc>
      </w:tr>
      <w:tr w:rsidR="000001FC" w:rsidTr="00C26B86">
        <w:trPr>
          <w:trHeight w:val="838"/>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3</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3. Место дисциплины в структуре образовательной программы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w:t>
            </w:r>
          </w:p>
        </w:tc>
      </w:tr>
      <w:tr w:rsidR="000001FC" w:rsidTr="00C26B86">
        <w:trPr>
          <w:trHeight w:val="838"/>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w:t>
            </w:r>
          </w:p>
        </w:tc>
      </w:tr>
      <w:tr w:rsidR="000001FC" w:rsidTr="00C26B86">
        <w:trPr>
          <w:trHeight w:val="841"/>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5.1. Содержание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5.2. </w:t>
            </w:r>
            <w:proofErr w:type="spellStart"/>
            <w:r>
              <w:t>Учебно</w:t>
            </w:r>
            <w:proofErr w:type="spellEnd"/>
            <w:r>
              <w:t xml:space="preserve"> – тематический план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11</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5.3. Содержание семинаров, практических занятий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14</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6. Перечень учебно-методического обеспечения для самостоятельной работы обучающихся по дисциплине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18</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6.1. Перечень вопросов, отводимых на самостоятельное освоение дисциплины, формы внеаудиторной самостоятельной работы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18</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6.2. Перечень вопросов, заданий, тем для подготовки к текущему контролю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23</w:t>
            </w:r>
          </w:p>
        </w:tc>
      </w:tr>
      <w:tr w:rsidR="000001FC" w:rsidTr="00C26B86">
        <w:trPr>
          <w:trHeight w:val="564"/>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7. Фонд оценочных средств для проведения промежуточной аттестации обучающихся по дисциплине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43</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8. Перечень основной  и дополнительной учебной литературы, необходимой для освоения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49</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center" w:pos="1030"/>
                <w:tab w:val="center" w:pos="2338"/>
                <w:tab w:val="center" w:pos="5265"/>
                <w:tab w:val="right" w:pos="8241"/>
              </w:tabs>
              <w:spacing w:after="29" w:line="259" w:lineRule="auto"/>
            </w:pPr>
            <w:r>
              <w:t xml:space="preserve">9. </w:t>
            </w:r>
            <w:r>
              <w:tab/>
              <w:t xml:space="preserve">Перечень </w:t>
            </w:r>
            <w:r>
              <w:tab/>
              <w:t xml:space="preserve">ресурсов </w:t>
            </w:r>
            <w:r>
              <w:tab/>
              <w:t xml:space="preserve">информационно-телекоммуникационной </w:t>
            </w:r>
            <w:r>
              <w:tab/>
              <w:t xml:space="preserve">сети </w:t>
            </w:r>
          </w:p>
          <w:p w:rsidR="000001FC" w:rsidRDefault="00BE7AFF">
            <w:pPr>
              <w:widowControl w:val="0"/>
              <w:spacing w:line="259" w:lineRule="auto"/>
            </w:pPr>
            <w:r>
              <w:t xml:space="preserve">«Интернет», необходимых для освоения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51</w:t>
            </w:r>
          </w:p>
        </w:tc>
      </w:tr>
      <w:tr w:rsidR="000001FC" w:rsidTr="00C26B86">
        <w:trPr>
          <w:trHeight w:val="288"/>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10. Методические указания для обучающихся по освоению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52</w:t>
            </w:r>
          </w:p>
        </w:tc>
      </w:tr>
      <w:tr w:rsidR="000001FC" w:rsidTr="00C26B86">
        <w:trPr>
          <w:trHeight w:val="1114"/>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ind w:right="62"/>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56</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12. Описание материально-технической базы, необходимой для осуществления образовательного процесса по дисциплине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57</w:t>
            </w:r>
          </w:p>
        </w:tc>
      </w:tr>
    </w:tbl>
    <w:p w:rsidR="000001FC" w:rsidRDefault="00BE7AFF">
      <w:pPr>
        <w:spacing w:line="360" w:lineRule="auto"/>
        <w:ind w:left="360"/>
        <w:jc w:val="center"/>
        <w:outlineLvl w:val="0"/>
        <w:rPr>
          <w:rFonts w:eastAsia="Arial Unicode MS"/>
          <w:color w:val="000000"/>
          <w:sz w:val="28"/>
          <w:u w:color="000000"/>
        </w:rPr>
      </w:pPr>
      <w:r>
        <w:br w:type="page"/>
      </w:r>
    </w:p>
    <w:p w:rsidR="000001FC" w:rsidRDefault="00BE7AFF">
      <w:pPr>
        <w:spacing w:line="360" w:lineRule="auto"/>
        <w:outlineLvl w:val="0"/>
        <w:rPr>
          <w:b/>
          <w:sz w:val="28"/>
          <w:szCs w:val="28"/>
        </w:rPr>
      </w:pPr>
      <w:bookmarkStart w:id="0" w:name="_Toc419543222"/>
      <w:r w:rsidRPr="00C3745C">
        <w:rPr>
          <w:rFonts w:eastAsia="Arial Unicode MS"/>
          <w:b/>
          <w:color w:val="000000"/>
          <w:sz w:val="28"/>
          <w:szCs w:val="28"/>
          <w:u w:color="000000"/>
        </w:rPr>
        <w:lastRenderedPageBreak/>
        <w:t>1.</w:t>
      </w:r>
      <w:r>
        <w:rPr>
          <w:b/>
          <w:sz w:val="28"/>
          <w:szCs w:val="28"/>
        </w:rPr>
        <w:t xml:space="preserve"> Наименование дисциплины</w:t>
      </w:r>
      <w:bookmarkEnd w:id="0"/>
    </w:p>
    <w:p w:rsidR="000001FC" w:rsidRDefault="00BE7AFF">
      <w:pPr>
        <w:spacing w:line="360" w:lineRule="auto"/>
        <w:jc w:val="both"/>
        <w:outlineLvl w:val="0"/>
        <w:rPr>
          <w:rFonts w:eastAsia="Arial Unicode MS"/>
          <w:color w:val="000000"/>
          <w:sz w:val="28"/>
          <w:szCs w:val="28"/>
          <w:u w:color="000000"/>
        </w:rPr>
      </w:pPr>
      <w:r>
        <w:rPr>
          <w:rFonts w:eastAsia="Arial Unicode MS"/>
          <w:color w:val="000000"/>
          <w:sz w:val="28"/>
          <w:szCs w:val="28"/>
          <w:u w:color="000000"/>
        </w:rPr>
        <w:t xml:space="preserve"> «Стратегический менеджмент»</w:t>
      </w:r>
    </w:p>
    <w:p w:rsidR="000001FC" w:rsidRDefault="000001FC">
      <w:pPr>
        <w:spacing w:line="360" w:lineRule="auto"/>
        <w:jc w:val="center"/>
        <w:outlineLvl w:val="0"/>
        <w:rPr>
          <w:rFonts w:eastAsia="Arial Unicode MS"/>
          <w:b/>
          <w:color w:val="000000"/>
          <w:sz w:val="28"/>
          <w:szCs w:val="28"/>
          <w:u w:color="000000"/>
        </w:rPr>
      </w:pPr>
    </w:p>
    <w:p w:rsidR="000001FC" w:rsidRPr="00C3745C" w:rsidRDefault="00BE7AFF" w:rsidP="00C3745C">
      <w:pPr>
        <w:outlineLvl w:val="0"/>
        <w:rPr>
          <w:rFonts w:eastAsia="TimesNewRomanPSMT"/>
          <w:b/>
          <w:sz w:val="28"/>
          <w:szCs w:val="28"/>
        </w:rPr>
      </w:pPr>
      <w:r>
        <w:rPr>
          <w:rFonts w:eastAsia="TimesNewRomanPSMT"/>
          <w:b/>
          <w:sz w:val="28"/>
          <w:szCs w:val="28"/>
        </w:rPr>
        <w:t xml:space="preserve"> 2. </w:t>
      </w:r>
      <w:r w:rsidR="00C3745C" w:rsidRPr="00C3745C">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001FC" w:rsidRDefault="00BE7AFF">
      <w:pPr>
        <w:spacing w:line="360" w:lineRule="auto"/>
        <w:ind w:firstLine="708"/>
        <w:jc w:val="both"/>
        <w:rPr>
          <w:sz w:val="28"/>
          <w:szCs w:val="28"/>
        </w:rPr>
      </w:pPr>
      <w:r>
        <w:rPr>
          <w:sz w:val="28"/>
          <w:szCs w:val="28"/>
        </w:rPr>
        <w:t>В совокупности с другими дисциплинами программы подготовки бакалавров дисциплина «Стратегический менеджмент» обеспечивает инструментарий формирования следующих компетенций студента:</w:t>
      </w:r>
    </w:p>
    <w:tbl>
      <w:tblPr>
        <w:tblStyle w:val="aff2"/>
        <w:tblW w:w="9498" w:type="dxa"/>
        <w:tblInd w:w="-147" w:type="dxa"/>
        <w:tblLayout w:type="fixed"/>
        <w:tblLook w:val="04A0" w:firstRow="1" w:lastRow="0" w:firstColumn="1" w:lastColumn="0" w:noHBand="0" w:noVBand="1"/>
      </w:tblPr>
      <w:tblGrid>
        <w:gridCol w:w="993"/>
        <w:gridCol w:w="1701"/>
        <w:gridCol w:w="3262"/>
        <w:gridCol w:w="3542"/>
      </w:tblGrid>
      <w:tr w:rsidR="000001FC">
        <w:tc>
          <w:tcPr>
            <w:tcW w:w="992" w:type="dxa"/>
          </w:tcPr>
          <w:p w:rsidR="000001FC" w:rsidRDefault="00BE7AFF">
            <w:pPr>
              <w:widowControl w:val="0"/>
              <w:tabs>
                <w:tab w:val="left" w:pos="540"/>
              </w:tabs>
              <w:contextualSpacing/>
              <w:jc w:val="both"/>
            </w:pPr>
            <w:r>
              <w:t>Код компетенции</w:t>
            </w:r>
          </w:p>
        </w:tc>
        <w:tc>
          <w:tcPr>
            <w:tcW w:w="1701" w:type="dxa"/>
          </w:tcPr>
          <w:p w:rsidR="000001FC" w:rsidRDefault="00BE7AFF">
            <w:pPr>
              <w:widowControl w:val="0"/>
              <w:tabs>
                <w:tab w:val="left" w:pos="540"/>
              </w:tabs>
              <w:contextualSpacing/>
              <w:jc w:val="both"/>
            </w:pPr>
            <w:r>
              <w:t>Наименование компетенции</w:t>
            </w:r>
          </w:p>
        </w:tc>
        <w:tc>
          <w:tcPr>
            <w:tcW w:w="3262" w:type="dxa"/>
          </w:tcPr>
          <w:p w:rsidR="000001FC" w:rsidRDefault="00BE7AFF">
            <w:pPr>
              <w:widowControl w:val="0"/>
              <w:tabs>
                <w:tab w:val="left" w:pos="540"/>
              </w:tabs>
              <w:contextualSpacing/>
              <w:jc w:val="both"/>
            </w:pPr>
            <w:r>
              <w:t>Индикаторы достижения компетенции</w:t>
            </w:r>
            <w:r>
              <w:rPr>
                <w:rStyle w:val="a8"/>
              </w:rPr>
              <w:footnoteReference w:id="1"/>
            </w:r>
          </w:p>
        </w:tc>
        <w:tc>
          <w:tcPr>
            <w:tcW w:w="3542" w:type="dxa"/>
          </w:tcPr>
          <w:p w:rsidR="000001FC" w:rsidRDefault="00BE7AFF">
            <w:pPr>
              <w:widowControl w:val="0"/>
              <w:tabs>
                <w:tab w:val="left" w:pos="540"/>
              </w:tabs>
              <w:contextualSpacing/>
              <w:jc w:val="both"/>
            </w:pPr>
            <w:r>
              <w:t>Результаты обучения (владения</w:t>
            </w:r>
            <w:r>
              <w:rPr>
                <w:rStyle w:val="a8"/>
              </w:rPr>
              <w:footnoteReference w:id="2"/>
            </w:r>
            <w:r>
              <w:t>, умения и знания), соотнесенные с компетенциями/индикаторами достижения компетенции</w:t>
            </w:r>
          </w:p>
        </w:tc>
      </w:tr>
      <w:tr w:rsidR="000001FC">
        <w:tc>
          <w:tcPr>
            <w:tcW w:w="992" w:type="dxa"/>
          </w:tcPr>
          <w:p w:rsidR="000001FC" w:rsidRDefault="00BE7AFF">
            <w:pPr>
              <w:widowControl w:val="0"/>
              <w:tabs>
                <w:tab w:val="left" w:pos="540"/>
              </w:tabs>
              <w:contextualSpacing/>
              <w:jc w:val="both"/>
              <w:rPr>
                <w:sz w:val="22"/>
                <w:szCs w:val="22"/>
              </w:rPr>
            </w:pPr>
            <w:r>
              <w:rPr>
                <w:sz w:val="22"/>
                <w:szCs w:val="22"/>
              </w:rPr>
              <w:t>ПКН-8</w:t>
            </w:r>
          </w:p>
        </w:tc>
        <w:tc>
          <w:tcPr>
            <w:tcW w:w="1701" w:type="dxa"/>
          </w:tcPr>
          <w:p w:rsidR="000001FC" w:rsidRDefault="00BE7AFF">
            <w:pPr>
              <w:widowControl w:val="0"/>
              <w:tabs>
                <w:tab w:val="left" w:pos="540"/>
              </w:tabs>
              <w:contextualSpacing/>
              <w:jc w:val="both"/>
              <w:rPr>
                <w:sz w:val="22"/>
                <w:szCs w:val="22"/>
              </w:rPr>
            </w:pPr>
            <w:r>
              <w:rPr>
                <w:sz w:val="22"/>
                <w:szCs w:val="22"/>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w:t>
            </w:r>
            <w:bookmarkStart w:id="1" w:name="_GoBack"/>
            <w:bookmarkEnd w:id="1"/>
            <w:r>
              <w:rPr>
                <w:sz w:val="22"/>
                <w:szCs w:val="22"/>
              </w:rPr>
              <w:t>ов и интересов различных заинтересованных сторон.</w:t>
            </w:r>
          </w:p>
        </w:tc>
        <w:tc>
          <w:tcPr>
            <w:tcW w:w="3262" w:type="dxa"/>
          </w:tcPr>
          <w:p w:rsidR="000001FC" w:rsidRDefault="00BE7AFF">
            <w:pPr>
              <w:widowControl w:val="0"/>
              <w:tabs>
                <w:tab w:val="left" w:pos="540"/>
              </w:tabs>
              <w:contextualSpacing/>
              <w:jc w:val="both"/>
              <w:rPr>
                <w:sz w:val="22"/>
                <w:szCs w:val="22"/>
              </w:rPr>
            </w:pPr>
            <w:r>
              <w:rPr>
                <w:sz w:val="22"/>
                <w:szCs w:val="22"/>
              </w:rPr>
              <w:t>1. Использует знания в области теории и практики стратегического менеджмента с использованием аналитического инструментария.</w:t>
            </w: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BE7AFF">
            <w:pPr>
              <w:widowControl w:val="0"/>
              <w:tabs>
                <w:tab w:val="left" w:pos="540"/>
              </w:tabs>
              <w:contextualSpacing/>
              <w:jc w:val="both"/>
              <w:rPr>
                <w:sz w:val="22"/>
                <w:szCs w:val="22"/>
              </w:rPr>
            </w:pPr>
            <w:r>
              <w:rPr>
                <w:sz w:val="22"/>
                <w:szCs w:val="22"/>
              </w:rPr>
              <w:t>2. Владеет методами принятия стратегических, тактических и оперативных решений в управлении деятельностью организации.</w:t>
            </w: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BE7AFF">
            <w:pPr>
              <w:widowControl w:val="0"/>
              <w:tabs>
                <w:tab w:val="left" w:pos="540"/>
              </w:tabs>
              <w:contextualSpacing/>
              <w:jc w:val="both"/>
              <w:rPr>
                <w:sz w:val="22"/>
                <w:szCs w:val="22"/>
              </w:rPr>
            </w:pPr>
            <w:r>
              <w:rPr>
                <w:sz w:val="22"/>
                <w:szCs w:val="22"/>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sz w:val="22"/>
                <w:szCs w:val="22"/>
              </w:rPr>
              <w:t>некопируемых</w:t>
            </w:r>
            <w:proofErr w:type="spellEnd"/>
            <w:r>
              <w:rPr>
                <w:sz w:val="22"/>
                <w:szCs w:val="22"/>
              </w:rPr>
              <w:t xml:space="preserve"> конкурентных преимуществ компании.</w:t>
            </w:r>
          </w:p>
        </w:tc>
        <w:tc>
          <w:tcPr>
            <w:tcW w:w="3542" w:type="dxa"/>
          </w:tcPr>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w:t>
            </w:r>
            <w:r>
              <w:rPr>
                <w:sz w:val="22"/>
                <w:szCs w:val="22"/>
              </w:rPr>
              <w:t>онятие потребительской ценности</w:t>
            </w:r>
            <w:r>
              <w:rPr>
                <w:rFonts w:eastAsia="TimesNewRomanPSMT"/>
                <w:sz w:val="22"/>
                <w:szCs w:val="22"/>
              </w:rPr>
              <w:t>;</w:t>
            </w:r>
            <w:r>
              <w:rPr>
                <w:sz w:val="22"/>
                <w:szCs w:val="22"/>
              </w:rPr>
              <w:t xml:space="preserve"> Создание и трансляция ценности для потребителя.</w:t>
            </w:r>
          </w:p>
          <w:p w:rsidR="000001FC" w:rsidRDefault="00BE7AFF">
            <w:pPr>
              <w:widowControl w:val="0"/>
              <w:jc w:val="both"/>
              <w:rPr>
                <w:rFonts w:eastAsia="TimesNewRomanPSMT"/>
                <w:sz w:val="22"/>
                <w:szCs w:val="22"/>
              </w:rPr>
            </w:pPr>
            <w:r>
              <w:rPr>
                <w:rFonts w:eastAsia="Arial Unicode MS"/>
                <w:b/>
                <w:color w:val="000000"/>
                <w:sz w:val="22"/>
                <w:szCs w:val="22"/>
                <w:u w:color="000000"/>
              </w:rPr>
              <w:t>Уметь:</w:t>
            </w:r>
            <w:r>
              <w:rPr>
                <w:sz w:val="22"/>
                <w:szCs w:val="22"/>
              </w:rPr>
              <w:t xml:space="preserve"> выявлять ключевые факторы, формирующие ценностное предложение.</w:t>
            </w:r>
          </w:p>
          <w:p w:rsidR="000001FC" w:rsidRDefault="000001FC">
            <w:pPr>
              <w:widowControl w:val="0"/>
              <w:tabs>
                <w:tab w:val="left" w:pos="540"/>
              </w:tabs>
              <w:contextualSpacing/>
              <w:jc w:val="both"/>
              <w:rPr>
                <w:b/>
                <w:sz w:val="22"/>
                <w:szCs w:val="22"/>
              </w:rPr>
            </w:pPr>
          </w:p>
          <w:p w:rsidR="000001FC" w:rsidRDefault="00BE7AFF">
            <w:pPr>
              <w:widowControl w:val="0"/>
              <w:tabs>
                <w:tab w:val="left" w:pos="540"/>
              </w:tabs>
              <w:contextualSpacing/>
              <w:jc w:val="both"/>
              <w:rPr>
                <w:sz w:val="22"/>
                <w:szCs w:val="22"/>
              </w:rPr>
            </w:pPr>
            <w:r>
              <w:rPr>
                <w:b/>
                <w:sz w:val="22"/>
                <w:szCs w:val="22"/>
              </w:rPr>
              <w:t xml:space="preserve">Знать: </w:t>
            </w:r>
            <w:r>
              <w:rPr>
                <w:sz w:val="22"/>
                <w:szCs w:val="22"/>
              </w:rPr>
              <w:t>методы принятия стратегических, тактических и оперативных решений в управлении деятельностью организации.</w:t>
            </w:r>
          </w:p>
          <w:p w:rsidR="000001FC" w:rsidRDefault="00BE7AFF">
            <w:pPr>
              <w:widowControl w:val="0"/>
              <w:tabs>
                <w:tab w:val="left" w:pos="540"/>
              </w:tabs>
              <w:contextualSpacing/>
              <w:jc w:val="both"/>
              <w:rPr>
                <w:b/>
                <w:sz w:val="22"/>
                <w:szCs w:val="22"/>
              </w:rPr>
            </w:pPr>
            <w:r>
              <w:rPr>
                <w:b/>
                <w:sz w:val="22"/>
                <w:szCs w:val="22"/>
              </w:rPr>
              <w:t xml:space="preserve">Уметь: </w:t>
            </w:r>
            <w:r>
              <w:rPr>
                <w:sz w:val="22"/>
                <w:szCs w:val="22"/>
              </w:rPr>
              <w:t>принимать</w:t>
            </w:r>
            <w:r>
              <w:rPr>
                <w:b/>
                <w:sz w:val="22"/>
                <w:szCs w:val="22"/>
              </w:rPr>
              <w:t xml:space="preserve"> </w:t>
            </w:r>
            <w:r>
              <w:rPr>
                <w:sz w:val="22"/>
                <w:szCs w:val="22"/>
              </w:rPr>
              <w:t>стратегические, тактические и оперативные решений в управлении деятельностью организации.</w:t>
            </w: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подходы к формированию межфирменных отношений.</w:t>
            </w:r>
          </w:p>
          <w:p w:rsidR="000001FC" w:rsidRDefault="00BE7AFF">
            <w:pPr>
              <w:widowControl w:val="0"/>
              <w:jc w:val="both"/>
              <w:rPr>
                <w:rFonts w:eastAsia="TimesNewRomanPSMT"/>
                <w:sz w:val="22"/>
                <w:szCs w:val="22"/>
              </w:rPr>
            </w:pPr>
            <w:r>
              <w:rPr>
                <w:rFonts w:eastAsia="TimesNewRomanPSMT"/>
                <w:b/>
                <w:sz w:val="22"/>
                <w:szCs w:val="22"/>
              </w:rPr>
              <w:t>Уметь: </w:t>
            </w:r>
            <w:r>
              <w:rPr>
                <w:rFonts w:eastAsia="TimesNewRomanPSMT"/>
                <w:sz w:val="22"/>
                <w:szCs w:val="22"/>
              </w:rPr>
              <w:t>применять существующие концепции к построению межфирменных взаимоотношений организаций.</w:t>
            </w:r>
          </w:p>
          <w:p w:rsidR="000001FC" w:rsidRDefault="000001FC">
            <w:pPr>
              <w:widowControl w:val="0"/>
              <w:tabs>
                <w:tab w:val="left" w:pos="540"/>
              </w:tabs>
              <w:contextualSpacing/>
              <w:jc w:val="both"/>
              <w:rPr>
                <w:sz w:val="22"/>
                <w:szCs w:val="22"/>
              </w:rPr>
            </w:pPr>
          </w:p>
        </w:tc>
      </w:tr>
      <w:tr w:rsidR="000001FC">
        <w:tc>
          <w:tcPr>
            <w:tcW w:w="992" w:type="dxa"/>
          </w:tcPr>
          <w:p w:rsidR="000001FC" w:rsidRDefault="00BE7AFF">
            <w:pPr>
              <w:widowControl w:val="0"/>
              <w:tabs>
                <w:tab w:val="left" w:pos="540"/>
              </w:tabs>
              <w:contextualSpacing/>
              <w:jc w:val="both"/>
              <w:rPr>
                <w:sz w:val="22"/>
                <w:szCs w:val="22"/>
              </w:rPr>
            </w:pPr>
            <w:r>
              <w:rPr>
                <w:sz w:val="22"/>
                <w:szCs w:val="22"/>
              </w:rPr>
              <w:t>ПКН-11</w:t>
            </w:r>
          </w:p>
        </w:tc>
        <w:tc>
          <w:tcPr>
            <w:tcW w:w="1701" w:type="dxa"/>
          </w:tcPr>
          <w:p w:rsidR="000001FC" w:rsidRDefault="00BE7AFF">
            <w:pPr>
              <w:widowControl w:val="0"/>
              <w:tabs>
                <w:tab w:val="left" w:pos="540"/>
              </w:tabs>
              <w:contextualSpacing/>
              <w:jc w:val="both"/>
              <w:rPr>
                <w:sz w:val="22"/>
                <w:szCs w:val="22"/>
              </w:rPr>
            </w:pPr>
            <w:r>
              <w:rPr>
                <w:spacing w:val="-4"/>
                <w:sz w:val="22"/>
                <w:szCs w:val="22"/>
              </w:rPr>
              <w:t xml:space="preserve">Способность анализировать рыночные и специфические риски </w:t>
            </w:r>
            <w:r>
              <w:rPr>
                <w:sz w:val="22"/>
                <w:szCs w:val="22"/>
              </w:rPr>
              <w:t xml:space="preserve">при решении задач </w:t>
            </w:r>
            <w:r>
              <w:rPr>
                <w:sz w:val="22"/>
                <w:szCs w:val="22"/>
              </w:rPr>
              <w:lastRenderedPageBreak/>
              <w:t>управления организацией</w:t>
            </w:r>
          </w:p>
        </w:tc>
        <w:tc>
          <w:tcPr>
            <w:tcW w:w="3262" w:type="dxa"/>
            <w:vAlign w:val="center"/>
          </w:tcPr>
          <w:p w:rsidR="000001FC" w:rsidRDefault="00BE7AFF">
            <w:pPr>
              <w:widowControl w:val="0"/>
              <w:tabs>
                <w:tab w:val="left" w:pos="851"/>
              </w:tabs>
              <w:jc w:val="both"/>
              <w:rPr>
                <w:sz w:val="22"/>
                <w:szCs w:val="22"/>
              </w:rPr>
            </w:pPr>
            <w:r>
              <w:rPr>
                <w:sz w:val="22"/>
                <w:szCs w:val="22"/>
              </w:rPr>
              <w:lastRenderedPageBreak/>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0001FC" w:rsidRDefault="00BE7AFF">
            <w:pPr>
              <w:widowControl w:val="0"/>
              <w:tabs>
                <w:tab w:val="left" w:pos="851"/>
              </w:tabs>
              <w:jc w:val="both"/>
              <w:rPr>
                <w:sz w:val="22"/>
                <w:szCs w:val="22"/>
              </w:rPr>
            </w:pPr>
            <w:r>
              <w:rPr>
                <w:sz w:val="22"/>
                <w:szCs w:val="22"/>
              </w:rPr>
              <w:lastRenderedPageBreak/>
              <w:t>2.Проводит идентификацию рисков по функциям и направления деятельности организации.</w:t>
            </w:r>
          </w:p>
          <w:p w:rsidR="000001FC" w:rsidRDefault="000001FC">
            <w:pPr>
              <w:widowControl w:val="0"/>
              <w:tabs>
                <w:tab w:val="left" w:pos="851"/>
              </w:tabs>
              <w:jc w:val="both"/>
              <w:rPr>
                <w:sz w:val="22"/>
                <w:szCs w:val="22"/>
              </w:rPr>
            </w:pPr>
          </w:p>
          <w:p w:rsidR="000001FC" w:rsidRDefault="00BE7AFF">
            <w:pPr>
              <w:widowControl w:val="0"/>
              <w:tabs>
                <w:tab w:val="left" w:pos="540"/>
              </w:tabs>
              <w:contextualSpacing/>
              <w:jc w:val="both"/>
              <w:rPr>
                <w:sz w:val="22"/>
                <w:szCs w:val="22"/>
              </w:rPr>
            </w:pPr>
            <w:r>
              <w:rPr>
                <w:sz w:val="22"/>
                <w:szCs w:val="22"/>
              </w:rPr>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542" w:type="dxa"/>
          </w:tcPr>
          <w:p w:rsidR="000001FC" w:rsidRDefault="00BE7AFF">
            <w:pPr>
              <w:widowControl w:val="0"/>
              <w:jc w:val="both"/>
              <w:rPr>
                <w:rFonts w:eastAsia="Arial Unicode MS"/>
                <w:b/>
                <w:color w:val="000000"/>
                <w:sz w:val="22"/>
                <w:szCs w:val="22"/>
                <w:u w:color="000000"/>
              </w:rPr>
            </w:pPr>
            <w:r>
              <w:rPr>
                <w:rFonts w:eastAsia="Arial Unicode MS"/>
                <w:b/>
                <w:color w:val="000000"/>
                <w:sz w:val="22"/>
                <w:szCs w:val="22"/>
                <w:u w:color="000000"/>
              </w:rPr>
              <w:lastRenderedPageBreak/>
              <w:t xml:space="preserve">Знать: </w:t>
            </w:r>
            <w:r>
              <w:rPr>
                <w:rFonts w:eastAsia="Arial Unicode MS"/>
                <w:bCs/>
                <w:color w:val="000000"/>
                <w:sz w:val="22"/>
                <w:szCs w:val="22"/>
                <w:u w:color="000000"/>
              </w:rPr>
              <w:t>инструментарий риск-менеджмента.</w:t>
            </w: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Уметь: </w:t>
            </w:r>
            <w:r>
              <w:rPr>
                <w:rFonts w:eastAsia="Arial Unicode MS"/>
                <w:bCs/>
                <w:color w:val="000000"/>
                <w:sz w:val="22"/>
                <w:szCs w:val="22"/>
                <w:u w:color="000000"/>
              </w:rPr>
              <w:t>использовать инструментарий риск-менеджмента.</w:t>
            </w: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Знать: </w:t>
            </w:r>
            <w:r>
              <w:rPr>
                <w:rFonts w:eastAsia="Arial Unicode MS"/>
                <w:bCs/>
                <w:color w:val="000000"/>
                <w:sz w:val="22"/>
                <w:szCs w:val="22"/>
                <w:u w:color="000000"/>
              </w:rPr>
              <w:t>особенности идентификации рисков.</w:t>
            </w:r>
          </w:p>
          <w:p w:rsidR="000001FC" w:rsidRDefault="00BE7AFF">
            <w:pPr>
              <w:widowControl w:val="0"/>
              <w:jc w:val="both"/>
              <w:rPr>
                <w:bCs/>
                <w:sz w:val="22"/>
                <w:szCs w:val="22"/>
              </w:rPr>
            </w:pPr>
            <w:r>
              <w:rPr>
                <w:rFonts w:eastAsia="Arial Unicode MS"/>
                <w:b/>
                <w:color w:val="000000"/>
                <w:sz w:val="22"/>
                <w:szCs w:val="22"/>
                <w:u w:color="000000"/>
              </w:rPr>
              <w:t xml:space="preserve">Уметь: </w:t>
            </w:r>
            <w:r>
              <w:rPr>
                <w:rFonts w:eastAsia="Arial Unicode MS"/>
                <w:bCs/>
                <w:color w:val="000000"/>
                <w:sz w:val="22"/>
                <w:szCs w:val="22"/>
                <w:u w:color="000000"/>
              </w:rPr>
              <w:t xml:space="preserve">проводить </w:t>
            </w:r>
            <w:r>
              <w:rPr>
                <w:bCs/>
                <w:sz w:val="22"/>
                <w:szCs w:val="22"/>
              </w:rPr>
              <w:t>идентификацию рисков по функциям и направления деятельности организации.</w:t>
            </w:r>
          </w:p>
          <w:p w:rsidR="000001FC" w:rsidRDefault="00BE7AFF">
            <w:pPr>
              <w:widowControl w:val="0"/>
              <w:jc w:val="both"/>
              <w:rPr>
                <w:bCs/>
                <w:sz w:val="22"/>
                <w:szCs w:val="22"/>
              </w:rPr>
            </w:pPr>
            <w:r>
              <w:rPr>
                <w:b/>
                <w:sz w:val="22"/>
                <w:szCs w:val="22"/>
              </w:rPr>
              <w:t>Знать:</w:t>
            </w:r>
            <w:r>
              <w:rPr>
                <w:bCs/>
                <w:sz w:val="22"/>
                <w:szCs w:val="22"/>
              </w:rPr>
              <w:t xml:space="preserve">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p w:rsidR="000001FC" w:rsidRDefault="00BE7AFF">
            <w:pPr>
              <w:widowControl w:val="0"/>
              <w:jc w:val="both"/>
              <w:rPr>
                <w:rFonts w:eastAsia="Arial Unicode MS"/>
                <w:b/>
                <w:color w:val="000000"/>
                <w:sz w:val="22"/>
                <w:szCs w:val="22"/>
                <w:u w:color="000000"/>
              </w:rPr>
            </w:pPr>
            <w:r>
              <w:rPr>
                <w:b/>
                <w:sz w:val="22"/>
                <w:szCs w:val="22"/>
              </w:rPr>
              <w:t>Уметь:</w:t>
            </w:r>
            <w:r>
              <w:rPr>
                <w:bCs/>
                <w:sz w:val="22"/>
                <w:szCs w:val="22"/>
              </w:rPr>
              <w:t xml:space="preserve"> использовать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tc>
      </w:tr>
    </w:tbl>
    <w:p w:rsidR="000001FC" w:rsidRDefault="000001FC">
      <w:pPr>
        <w:spacing w:line="360" w:lineRule="auto"/>
        <w:jc w:val="both"/>
        <w:rPr>
          <w:sz w:val="28"/>
          <w:szCs w:val="28"/>
        </w:rPr>
      </w:pPr>
    </w:p>
    <w:p w:rsidR="000001FC" w:rsidRDefault="00BE7AFF">
      <w:pPr>
        <w:pStyle w:val="1"/>
        <w:keepNext w:val="0"/>
        <w:widowControl w:val="0"/>
        <w:jc w:val="left"/>
        <w:rPr>
          <w:rFonts w:eastAsia="TimesNewRomanPSMT"/>
          <w:b/>
          <w:sz w:val="28"/>
          <w:szCs w:val="28"/>
        </w:rPr>
      </w:pPr>
      <w:bookmarkStart w:id="2" w:name="_Toc419454616"/>
      <w:bookmarkStart w:id="3" w:name="_Toc321918415"/>
      <w:bookmarkStart w:id="4" w:name="_Toc419543224"/>
      <w:bookmarkStart w:id="5" w:name="_Toc329791693"/>
      <w:r>
        <w:rPr>
          <w:rFonts w:eastAsia="TimesNewRomanPSMT"/>
          <w:b/>
          <w:sz w:val="28"/>
          <w:szCs w:val="28"/>
        </w:rPr>
        <w:t>3. Место дисциплины в структуре образовательной программы</w:t>
      </w:r>
      <w:bookmarkEnd w:id="2"/>
      <w:bookmarkEnd w:id="3"/>
      <w:bookmarkEnd w:id="4"/>
      <w:bookmarkEnd w:id="5"/>
    </w:p>
    <w:p w:rsidR="000001FC" w:rsidRDefault="00C26B86" w:rsidP="00275EDF">
      <w:pPr>
        <w:spacing w:line="360" w:lineRule="auto"/>
        <w:jc w:val="both"/>
        <w:rPr>
          <w:sz w:val="28"/>
          <w:szCs w:val="28"/>
        </w:rPr>
      </w:pPr>
      <w:r>
        <w:rPr>
          <w:sz w:val="28"/>
        </w:rPr>
        <w:t xml:space="preserve">Дисциплина «Стратегический менеджмент» является </w:t>
      </w:r>
      <w:proofErr w:type="spellStart"/>
      <w:r w:rsidRPr="003705C8">
        <w:rPr>
          <w:sz w:val="28"/>
        </w:rPr>
        <w:t>Общефакультетск</w:t>
      </w:r>
      <w:r>
        <w:rPr>
          <w:sz w:val="28"/>
        </w:rPr>
        <w:t>о</w:t>
      </w:r>
      <w:r w:rsidRPr="003705C8">
        <w:rPr>
          <w:sz w:val="28"/>
        </w:rPr>
        <w:t>й</w:t>
      </w:r>
      <w:proofErr w:type="spellEnd"/>
      <w:r w:rsidRPr="003705C8">
        <w:rPr>
          <w:sz w:val="28"/>
        </w:rPr>
        <w:t xml:space="preserve"> (</w:t>
      </w:r>
      <w:proofErr w:type="spellStart"/>
      <w:r w:rsidRPr="003705C8">
        <w:rPr>
          <w:sz w:val="28"/>
        </w:rPr>
        <w:t>предпрофильн</w:t>
      </w:r>
      <w:r>
        <w:rPr>
          <w:sz w:val="28"/>
        </w:rPr>
        <w:t>о</w:t>
      </w:r>
      <w:r w:rsidRPr="003705C8">
        <w:rPr>
          <w:sz w:val="28"/>
        </w:rPr>
        <w:t>й</w:t>
      </w:r>
      <w:proofErr w:type="spellEnd"/>
      <w:r w:rsidRPr="003705C8">
        <w:rPr>
          <w:sz w:val="28"/>
        </w:rPr>
        <w:t>)</w:t>
      </w:r>
      <w:r>
        <w:rPr>
          <w:sz w:val="28"/>
        </w:rPr>
        <w:t xml:space="preserve"> дисциплиной </w:t>
      </w:r>
      <w:r>
        <w:rPr>
          <w:sz w:val="28"/>
          <w:szCs w:val="28"/>
        </w:rPr>
        <w:t>по направлению подготовки</w:t>
      </w:r>
      <w:r w:rsidR="00BE7AFF">
        <w:rPr>
          <w:sz w:val="28"/>
          <w:szCs w:val="28"/>
        </w:rPr>
        <w:t xml:space="preserve"> 38.03.02 «Менеджмент», </w:t>
      </w:r>
      <w:r w:rsidR="00BE7AFF">
        <w:rPr>
          <w:rFonts w:eastAsia="Calibri"/>
          <w:sz w:val="28"/>
          <w:szCs w:val="28"/>
        </w:rPr>
        <w:t xml:space="preserve">ОП «Управление бизнесом» профили </w:t>
      </w:r>
      <w:r w:rsidR="00BE7AFF">
        <w:rPr>
          <w:sz w:val="28"/>
          <w:szCs w:val="28"/>
        </w:rPr>
        <w:t>«</w:t>
      </w:r>
      <w:r w:rsidR="00BE7AFF">
        <w:rPr>
          <w:rFonts w:eastAsia="Calibri"/>
          <w:sz w:val="28"/>
          <w:szCs w:val="28"/>
        </w:rPr>
        <w:t>Менеджмент в спорте</w:t>
      </w:r>
      <w:r w:rsidR="00BE7AFF">
        <w:rPr>
          <w:sz w:val="28"/>
          <w:szCs w:val="28"/>
        </w:rPr>
        <w:t>», «</w:t>
      </w:r>
      <w:r w:rsidR="00BE7AFF">
        <w:rPr>
          <w:rFonts w:eastAsia="Calibri"/>
          <w:sz w:val="28"/>
          <w:szCs w:val="28"/>
        </w:rPr>
        <w:t>Менеджмент и управление бизнесом</w:t>
      </w:r>
      <w:r w:rsidR="00BE7AFF">
        <w:rPr>
          <w:sz w:val="28"/>
          <w:szCs w:val="28"/>
        </w:rPr>
        <w:t xml:space="preserve">», «Управление продуктом»; ОП «Логистика» профиль «Логистика», ОП «Маркетинг» профиль «Маркетинг», ОП «Финансовый менеджмент» профиль «Финансовый менеджмент». </w:t>
      </w:r>
    </w:p>
    <w:p w:rsidR="00275EDF" w:rsidRDefault="00275EDF" w:rsidP="00275EDF">
      <w:pPr>
        <w:spacing w:line="360" w:lineRule="auto"/>
        <w:jc w:val="both"/>
        <w:rPr>
          <w:sz w:val="28"/>
          <w:szCs w:val="28"/>
        </w:rPr>
      </w:pPr>
    </w:p>
    <w:p w:rsidR="000001FC" w:rsidRDefault="00BE7AFF">
      <w:pPr>
        <w:pStyle w:val="1"/>
        <w:keepNext w:val="0"/>
        <w:widowControl w:val="0"/>
        <w:jc w:val="both"/>
        <w:rPr>
          <w:b/>
          <w:sz w:val="28"/>
          <w:szCs w:val="28"/>
        </w:rPr>
      </w:pPr>
      <w:bookmarkStart w:id="6" w:name="_Toc329791694"/>
      <w:r>
        <w:rPr>
          <w:b/>
          <w:sz w:val="28"/>
          <w:szCs w:val="28"/>
        </w:rPr>
        <w:t xml:space="preserve"> 4. </w:t>
      </w:r>
      <w:bookmarkEnd w:id="6"/>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0001FC" w:rsidRPr="00057061" w:rsidRDefault="00BE7AFF">
      <w:pPr>
        <w:jc w:val="both"/>
        <w:rPr>
          <w:bCs/>
          <w:i/>
          <w:iCs/>
          <w:sz w:val="28"/>
          <w:szCs w:val="28"/>
        </w:rPr>
      </w:pPr>
      <w:r w:rsidRPr="00057061">
        <w:rPr>
          <w:bCs/>
          <w:i/>
          <w:iCs/>
          <w:sz w:val="28"/>
          <w:szCs w:val="28"/>
        </w:rPr>
        <w:t xml:space="preserve">Для студентов, обучающихся по направлению подготовки 38.03.02 «Менеджмент», </w:t>
      </w:r>
      <w:r w:rsidRPr="00057061">
        <w:rPr>
          <w:rFonts w:eastAsia="Calibri"/>
          <w:bCs/>
          <w:i/>
          <w:iCs/>
          <w:sz w:val="28"/>
          <w:szCs w:val="28"/>
        </w:rPr>
        <w:t xml:space="preserve">ОП «Управление бизнесом» профили </w:t>
      </w:r>
      <w:r w:rsidRPr="00057061">
        <w:rPr>
          <w:bCs/>
          <w:i/>
          <w:iCs/>
          <w:sz w:val="28"/>
          <w:szCs w:val="28"/>
        </w:rPr>
        <w:t>«</w:t>
      </w:r>
      <w:r w:rsidRPr="00057061">
        <w:rPr>
          <w:rFonts w:eastAsia="Calibri"/>
          <w:bCs/>
          <w:i/>
          <w:iCs/>
          <w:sz w:val="28"/>
          <w:szCs w:val="28"/>
        </w:rPr>
        <w:t>Менеджмент в спорте</w:t>
      </w:r>
      <w:r w:rsidRPr="00057061">
        <w:rPr>
          <w:bCs/>
          <w:i/>
          <w:iCs/>
          <w:sz w:val="28"/>
          <w:szCs w:val="28"/>
        </w:rPr>
        <w:t>», «</w:t>
      </w:r>
      <w:r w:rsidRPr="00057061">
        <w:rPr>
          <w:rFonts w:eastAsia="Calibri"/>
          <w:bCs/>
          <w:i/>
          <w:iCs/>
          <w:sz w:val="28"/>
          <w:szCs w:val="28"/>
        </w:rPr>
        <w:t>Менеджмент и управление бизнесом</w:t>
      </w:r>
      <w:r w:rsidRPr="00057061">
        <w:rPr>
          <w:bCs/>
          <w:i/>
          <w:iCs/>
          <w:sz w:val="28"/>
          <w:szCs w:val="28"/>
        </w:rPr>
        <w:t>», «Управление продуктом»; ОП «Логистика» профиль «Логистика», ОП «Маркетинг» профиль «Маркетинг», ОП «Финансовый менеджмент» профиль «Финансовый менеджмент» (очная форма)</w:t>
      </w:r>
    </w:p>
    <w:p w:rsidR="000001FC" w:rsidRDefault="00BE7AFF">
      <w:pPr>
        <w:jc w:val="right"/>
        <w:rPr>
          <w:sz w:val="28"/>
          <w:szCs w:val="28"/>
        </w:rPr>
      </w:pPr>
      <w:r>
        <w:rPr>
          <w:sz w:val="28"/>
          <w:szCs w:val="28"/>
        </w:rPr>
        <w:t>Таблица 1</w:t>
      </w:r>
    </w:p>
    <w:tbl>
      <w:tblPr>
        <w:tblW w:w="9345" w:type="dxa"/>
        <w:tblLayout w:type="fixed"/>
        <w:tblLook w:val="0000" w:firstRow="0" w:lastRow="0" w:firstColumn="0" w:lastColumn="0" w:noHBand="0" w:noVBand="0"/>
      </w:tblPr>
      <w:tblGrid>
        <w:gridCol w:w="4065"/>
        <w:gridCol w:w="2640"/>
        <w:gridCol w:w="2640"/>
      </w:tblGrid>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
                <w:bCs/>
                <w:kern w:val="2"/>
              </w:rPr>
              <w:t>Вид учебной работы по дисциплине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ind w:firstLine="26"/>
              <w:jc w:val="center"/>
              <w:rPr>
                <w:szCs w:val="24"/>
              </w:rPr>
            </w:pPr>
            <w:r>
              <w:rPr>
                <w:b/>
                <w:bCs/>
                <w:kern w:val="2"/>
                <w:szCs w:val="24"/>
              </w:rPr>
              <w:t>Всего</w:t>
            </w:r>
          </w:p>
          <w:p w:rsidR="000001FC" w:rsidRDefault="00BE7AFF">
            <w:pPr>
              <w:widowControl w:val="0"/>
              <w:jc w:val="center"/>
            </w:pPr>
            <w:r>
              <w:rPr>
                <w:b/>
                <w:bCs/>
                <w:kern w:val="2"/>
              </w:rPr>
              <w:t xml:space="preserve">(в </w:t>
            </w:r>
            <w:proofErr w:type="spellStart"/>
            <w:r>
              <w:rPr>
                <w:b/>
                <w:bCs/>
                <w:kern w:val="2"/>
              </w:rPr>
              <w:t>з.е</w:t>
            </w:r>
            <w:proofErr w:type="spellEnd"/>
            <w:r>
              <w:rPr>
                <w:b/>
                <w:bCs/>
                <w:kern w:val="2"/>
              </w:rPr>
              <w:t>. и часах)</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jc w:val="center"/>
              <w:rPr>
                <w:szCs w:val="24"/>
              </w:rPr>
            </w:pPr>
            <w:r>
              <w:rPr>
                <w:b/>
                <w:bCs/>
                <w:kern w:val="2"/>
                <w:szCs w:val="24"/>
              </w:rPr>
              <w:t>Семестр 5</w:t>
            </w:r>
          </w:p>
          <w:p w:rsidR="000001FC" w:rsidRDefault="00BE7AFF">
            <w:pPr>
              <w:widowControl w:val="0"/>
              <w:jc w:val="center"/>
            </w:pPr>
            <w:r>
              <w:rPr>
                <w:b/>
                <w:bCs/>
                <w:kern w:val="2"/>
              </w:rPr>
              <w:t>(в часах)</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rPr>
            </w:pPr>
            <w:r>
              <w:rPr>
                <w:b/>
                <w:bCs/>
                <w:kern w:val="2"/>
              </w:rPr>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Cs/>
              </w:rPr>
              <w:t xml:space="preserve">5 </w:t>
            </w:r>
            <w:proofErr w:type="spellStart"/>
            <w:r>
              <w:rPr>
                <w:bCs/>
              </w:rPr>
              <w:t>з.е</w:t>
            </w:r>
            <w:proofErr w:type="spellEnd"/>
            <w:r>
              <w:rPr>
                <w:bCs/>
              </w:rPr>
              <w:t>. 180</w:t>
            </w:r>
          </w:p>
          <w:p w:rsidR="000001FC" w:rsidRDefault="000001FC">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180</w:t>
            </w:r>
          </w:p>
          <w:p w:rsidR="000001FC" w:rsidRDefault="000001FC">
            <w:pPr>
              <w:widowControl w:val="0"/>
              <w:jc w:val="center"/>
            </w:pP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lastRenderedPageBreak/>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68</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68</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112</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112</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r>
    </w:tbl>
    <w:p w:rsidR="000001FC" w:rsidRDefault="000001FC"/>
    <w:p w:rsidR="000001FC" w:rsidRPr="00057061" w:rsidRDefault="00BE7AFF">
      <w:pPr>
        <w:jc w:val="both"/>
        <w:rPr>
          <w:rFonts w:eastAsia="Calibri"/>
          <w:bCs/>
          <w:i/>
          <w:iCs/>
          <w:sz w:val="28"/>
          <w:szCs w:val="28"/>
        </w:rPr>
      </w:pPr>
      <w:r w:rsidRPr="00057061">
        <w:rPr>
          <w:bCs/>
          <w:i/>
          <w:iCs/>
          <w:sz w:val="28"/>
          <w:szCs w:val="28"/>
        </w:rPr>
        <w:t xml:space="preserve">Для студентов, обучающихся по направлению подготовки 38.03.02 «Менеджмент», </w:t>
      </w:r>
      <w:r w:rsidRPr="00057061">
        <w:rPr>
          <w:rFonts w:eastAsia="Calibri"/>
          <w:bCs/>
          <w:i/>
          <w:iCs/>
          <w:sz w:val="28"/>
          <w:szCs w:val="28"/>
        </w:rPr>
        <w:t>ОП «Управление бизнесом» профиль «Менеджмент и управление бизнесом» (очно-заочная форма)</w:t>
      </w:r>
    </w:p>
    <w:tbl>
      <w:tblPr>
        <w:tblW w:w="9345" w:type="dxa"/>
        <w:tblLayout w:type="fixed"/>
        <w:tblLook w:val="0000" w:firstRow="0" w:lastRow="0" w:firstColumn="0" w:lastColumn="0" w:noHBand="0" w:noVBand="0"/>
      </w:tblPr>
      <w:tblGrid>
        <w:gridCol w:w="4065"/>
        <w:gridCol w:w="2640"/>
        <w:gridCol w:w="2640"/>
      </w:tblGrid>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
                <w:bCs/>
                <w:kern w:val="2"/>
              </w:rPr>
              <w:t>Вид учебной работы по дисциплине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ind w:firstLine="26"/>
              <w:jc w:val="center"/>
              <w:rPr>
                <w:szCs w:val="24"/>
              </w:rPr>
            </w:pPr>
            <w:r>
              <w:rPr>
                <w:b/>
                <w:bCs/>
                <w:kern w:val="2"/>
                <w:szCs w:val="24"/>
              </w:rPr>
              <w:t>Всего</w:t>
            </w:r>
          </w:p>
          <w:p w:rsidR="000001FC" w:rsidRDefault="00BE7AFF">
            <w:pPr>
              <w:widowControl w:val="0"/>
              <w:jc w:val="center"/>
            </w:pPr>
            <w:r>
              <w:rPr>
                <w:b/>
                <w:bCs/>
                <w:kern w:val="2"/>
              </w:rPr>
              <w:t xml:space="preserve">(в </w:t>
            </w:r>
            <w:proofErr w:type="spellStart"/>
            <w:r>
              <w:rPr>
                <w:b/>
                <w:bCs/>
                <w:kern w:val="2"/>
              </w:rPr>
              <w:t>з.е</w:t>
            </w:r>
            <w:proofErr w:type="spellEnd"/>
            <w:r>
              <w:rPr>
                <w:b/>
                <w:bCs/>
                <w:kern w:val="2"/>
              </w:rPr>
              <w:t>. и часах)</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jc w:val="center"/>
              <w:rPr>
                <w:szCs w:val="24"/>
              </w:rPr>
            </w:pPr>
            <w:r>
              <w:rPr>
                <w:b/>
                <w:bCs/>
                <w:kern w:val="2"/>
                <w:szCs w:val="24"/>
              </w:rPr>
              <w:t>Семестр 6</w:t>
            </w:r>
          </w:p>
          <w:p w:rsidR="000001FC" w:rsidRDefault="00BE7AFF">
            <w:pPr>
              <w:widowControl w:val="0"/>
              <w:jc w:val="center"/>
            </w:pPr>
            <w:r>
              <w:rPr>
                <w:b/>
                <w:bCs/>
                <w:kern w:val="2"/>
              </w:rPr>
              <w:t>(в часах)</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rPr>
            </w:pPr>
            <w:r>
              <w:rPr>
                <w:b/>
                <w:bCs/>
                <w:kern w:val="2"/>
              </w:rPr>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Cs/>
              </w:rPr>
              <w:t xml:space="preserve">5 </w:t>
            </w:r>
            <w:proofErr w:type="spellStart"/>
            <w:r>
              <w:rPr>
                <w:bCs/>
              </w:rPr>
              <w:t>з.е</w:t>
            </w:r>
            <w:proofErr w:type="spellEnd"/>
            <w:r>
              <w:rPr>
                <w:bCs/>
              </w:rPr>
              <w:t>. 180</w:t>
            </w:r>
          </w:p>
          <w:p w:rsidR="000001FC" w:rsidRDefault="000001FC">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180</w:t>
            </w:r>
          </w:p>
          <w:p w:rsidR="000001FC" w:rsidRDefault="000001FC">
            <w:pPr>
              <w:widowControl w:val="0"/>
              <w:jc w:val="center"/>
            </w:pP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48</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48</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16</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16</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32</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32</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132</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132</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r>
    </w:tbl>
    <w:p w:rsidR="000001FC" w:rsidRDefault="000001FC">
      <w:pPr>
        <w:jc w:val="both"/>
      </w:pPr>
    </w:p>
    <w:p w:rsidR="000001FC" w:rsidRPr="00057061" w:rsidRDefault="00BE7AFF">
      <w:pPr>
        <w:jc w:val="both"/>
        <w:rPr>
          <w:bCs/>
          <w:i/>
          <w:iCs/>
          <w:sz w:val="28"/>
          <w:szCs w:val="28"/>
        </w:rPr>
      </w:pPr>
      <w:r w:rsidRPr="00057061">
        <w:rPr>
          <w:bCs/>
          <w:i/>
          <w:iCs/>
          <w:sz w:val="28"/>
          <w:szCs w:val="28"/>
        </w:rPr>
        <w:t>Для студентов, обучающихся по направлению подготовки 38.03.02 «Менеджмент», ОП «Маркетинг» профиль «Маркетинг», ОП «Финансовый менеджмент» профиль «Финансовый менеджмент» (очно-заочная форма)</w:t>
      </w:r>
      <w:r w:rsidR="00C3745C">
        <w:rPr>
          <w:bCs/>
          <w:i/>
          <w:iCs/>
          <w:sz w:val="28"/>
          <w:szCs w:val="28"/>
        </w:rPr>
        <w:t xml:space="preserve"> </w:t>
      </w:r>
      <w:r w:rsidR="00057061">
        <w:rPr>
          <w:bCs/>
          <w:i/>
          <w:iCs/>
          <w:sz w:val="28"/>
          <w:szCs w:val="28"/>
        </w:rPr>
        <w:t>ИОО</w:t>
      </w:r>
    </w:p>
    <w:tbl>
      <w:tblPr>
        <w:tblW w:w="9345" w:type="dxa"/>
        <w:tblLayout w:type="fixed"/>
        <w:tblLook w:val="0000" w:firstRow="0" w:lastRow="0" w:firstColumn="0" w:lastColumn="0" w:noHBand="0" w:noVBand="0"/>
      </w:tblPr>
      <w:tblGrid>
        <w:gridCol w:w="4065"/>
        <w:gridCol w:w="2640"/>
        <w:gridCol w:w="2640"/>
      </w:tblGrid>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
                <w:bCs/>
                <w:kern w:val="2"/>
              </w:rPr>
              <w:t>Вид учебной работы по дисциплине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ind w:firstLine="26"/>
              <w:jc w:val="center"/>
              <w:rPr>
                <w:szCs w:val="24"/>
              </w:rPr>
            </w:pPr>
            <w:r>
              <w:rPr>
                <w:b/>
                <w:bCs/>
                <w:kern w:val="2"/>
                <w:szCs w:val="24"/>
              </w:rPr>
              <w:t>Всего</w:t>
            </w:r>
          </w:p>
          <w:p w:rsidR="000001FC" w:rsidRDefault="00BE7AFF">
            <w:pPr>
              <w:widowControl w:val="0"/>
              <w:jc w:val="center"/>
            </w:pPr>
            <w:r>
              <w:rPr>
                <w:b/>
                <w:bCs/>
                <w:kern w:val="2"/>
              </w:rPr>
              <w:t xml:space="preserve">(в </w:t>
            </w:r>
            <w:proofErr w:type="spellStart"/>
            <w:r>
              <w:rPr>
                <w:b/>
                <w:bCs/>
                <w:kern w:val="2"/>
              </w:rPr>
              <w:t>з.е</w:t>
            </w:r>
            <w:proofErr w:type="spellEnd"/>
            <w:r>
              <w:rPr>
                <w:b/>
                <w:bCs/>
                <w:kern w:val="2"/>
              </w:rPr>
              <w:t>. и часах)</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jc w:val="center"/>
              <w:rPr>
                <w:szCs w:val="24"/>
              </w:rPr>
            </w:pPr>
            <w:r>
              <w:rPr>
                <w:b/>
                <w:bCs/>
                <w:kern w:val="2"/>
                <w:szCs w:val="24"/>
              </w:rPr>
              <w:t>Семестр 7</w:t>
            </w:r>
          </w:p>
          <w:p w:rsidR="000001FC" w:rsidRDefault="00BE7AFF">
            <w:pPr>
              <w:widowControl w:val="0"/>
              <w:jc w:val="center"/>
            </w:pPr>
            <w:r>
              <w:rPr>
                <w:b/>
                <w:bCs/>
                <w:kern w:val="2"/>
              </w:rPr>
              <w:t>(в часах)</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rPr>
            </w:pPr>
            <w:r>
              <w:rPr>
                <w:b/>
                <w:bCs/>
                <w:kern w:val="2"/>
              </w:rPr>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Cs/>
              </w:rPr>
              <w:t xml:space="preserve">5 </w:t>
            </w:r>
            <w:proofErr w:type="spellStart"/>
            <w:r>
              <w:rPr>
                <w:bCs/>
              </w:rPr>
              <w:t>з.е</w:t>
            </w:r>
            <w:proofErr w:type="spellEnd"/>
            <w:r>
              <w:rPr>
                <w:bCs/>
              </w:rPr>
              <w:t>. 180</w:t>
            </w:r>
          </w:p>
          <w:p w:rsidR="000001FC" w:rsidRDefault="000001FC">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180</w:t>
            </w:r>
          </w:p>
          <w:p w:rsidR="000001FC" w:rsidRDefault="000001FC">
            <w:pPr>
              <w:widowControl w:val="0"/>
              <w:jc w:val="center"/>
            </w:pP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16</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16</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18</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18</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146</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146</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r>
    </w:tbl>
    <w:p w:rsidR="000001FC" w:rsidRDefault="000001FC">
      <w:pPr>
        <w:jc w:val="both"/>
      </w:pPr>
    </w:p>
    <w:p w:rsidR="000001FC" w:rsidRDefault="00BE7AFF">
      <w:pPr>
        <w:pStyle w:val="1"/>
        <w:keepNext w:val="0"/>
        <w:widowControl w:val="0"/>
        <w:rPr>
          <w:b/>
          <w:sz w:val="28"/>
          <w:szCs w:val="28"/>
        </w:rPr>
      </w:pPr>
      <w:bookmarkStart w:id="7" w:name="_Toc329791695"/>
      <w:bookmarkStart w:id="8" w:name="_Toc419454621"/>
      <w:bookmarkStart w:id="9" w:name="_Toc419543226"/>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bookmarkEnd w:id="9"/>
    </w:p>
    <w:p w:rsidR="000001FC" w:rsidRDefault="00BE7AFF">
      <w:pPr>
        <w:pStyle w:val="1"/>
        <w:keepNext w:val="0"/>
        <w:widowControl w:val="0"/>
        <w:rPr>
          <w:b/>
          <w:sz w:val="28"/>
          <w:szCs w:val="28"/>
        </w:rPr>
      </w:pPr>
      <w:bookmarkStart w:id="10" w:name="_Toc419454622"/>
      <w:bookmarkStart w:id="11" w:name="_Toc419543227"/>
      <w:bookmarkStart w:id="12" w:name="_Toc329791696"/>
      <w:r>
        <w:rPr>
          <w:b/>
          <w:sz w:val="28"/>
          <w:szCs w:val="28"/>
        </w:rPr>
        <w:t>5.1. Содержание дисциплины</w:t>
      </w:r>
      <w:bookmarkEnd w:id="10"/>
      <w:bookmarkEnd w:id="11"/>
      <w:bookmarkEnd w:id="12"/>
    </w:p>
    <w:p w:rsidR="000001FC" w:rsidRDefault="00BE7AFF">
      <w:pPr>
        <w:spacing w:line="360" w:lineRule="auto"/>
        <w:ind w:firstLine="851"/>
        <w:jc w:val="both"/>
        <w:rPr>
          <w:b/>
          <w:sz w:val="28"/>
          <w:szCs w:val="28"/>
        </w:rPr>
      </w:pPr>
      <w:r>
        <w:rPr>
          <w:rFonts w:eastAsia="TimesNewRomanPSMT"/>
          <w:b/>
          <w:bCs/>
          <w:sz w:val="28"/>
          <w:szCs w:val="28"/>
        </w:rPr>
        <w:lastRenderedPageBreak/>
        <w:t xml:space="preserve">Тема 1. </w:t>
      </w:r>
      <w:r>
        <w:rPr>
          <w:b/>
          <w:sz w:val="28"/>
          <w:szCs w:val="28"/>
        </w:rPr>
        <w:t>Стратегия и стратегический менеджмент</w:t>
      </w:r>
    </w:p>
    <w:p w:rsidR="000001FC" w:rsidRDefault="00BE7AFF">
      <w:pPr>
        <w:spacing w:line="360" w:lineRule="auto"/>
        <w:jc w:val="both"/>
        <w:rPr>
          <w:sz w:val="28"/>
          <w:szCs w:val="28"/>
        </w:rPr>
      </w:pPr>
      <w:r>
        <w:rPr>
          <w:rFonts w:eastAsia="TimesNewRomanPSMT"/>
          <w:sz w:val="28"/>
          <w:szCs w:val="28"/>
        </w:rPr>
        <w:tab/>
      </w:r>
      <w:r>
        <w:rPr>
          <w:sz w:val="28"/>
          <w:szCs w:val="28"/>
        </w:rPr>
        <w:t>Стратегия: понятия и термины. Стратегия как предмет изучения. Роль стратегии в управлении социально-экономическими системами.</w:t>
      </w:r>
    </w:p>
    <w:p w:rsidR="000001FC" w:rsidRDefault="00BE7AFF">
      <w:pPr>
        <w:spacing w:line="360" w:lineRule="auto"/>
        <w:jc w:val="both"/>
        <w:rPr>
          <w:sz w:val="28"/>
          <w:szCs w:val="28"/>
        </w:rPr>
      </w:pPr>
      <w:r>
        <w:rPr>
          <w:sz w:val="28"/>
          <w:szCs w:val="28"/>
        </w:rPr>
        <w:t xml:space="preserve">Философия развития коммерческой организации. Стратегическое планирование. Стратегические решения. Стратегия: «5П» по Г. </w:t>
      </w:r>
      <w:proofErr w:type="spellStart"/>
      <w:r>
        <w:rPr>
          <w:sz w:val="28"/>
          <w:szCs w:val="28"/>
        </w:rPr>
        <w:t>Минцбергу</w:t>
      </w:r>
      <w:proofErr w:type="spellEnd"/>
      <w:r>
        <w:rPr>
          <w:sz w:val="28"/>
          <w:szCs w:val="28"/>
        </w:rPr>
        <w:t>.</w:t>
      </w:r>
    </w:p>
    <w:p w:rsidR="000001FC" w:rsidRDefault="00BE7AFF">
      <w:pPr>
        <w:spacing w:line="360" w:lineRule="auto"/>
        <w:ind w:firstLine="708"/>
        <w:jc w:val="both"/>
        <w:rPr>
          <w:sz w:val="28"/>
          <w:szCs w:val="28"/>
        </w:rPr>
      </w:pPr>
      <w:r>
        <w:rPr>
          <w:sz w:val="28"/>
          <w:szCs w:val="28"/>
        </w:rP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0001FC" w:rsidRDefault="00BE7AFF">
      <w:pPr>
        <w:spacing w:line="360" w:lineRule="auto"/>
        <w:ind w:firstLine="708"/>
        <w:jc w:val="both"/>
        <w:rPr>
          <w:sz w:val="28"/>
          <w:szCs w:val="28"/>
        </w:rPr>
      </w:pPr>
      <w:r>
        <w:rPr>
          <w:sz w:val="28"/>
          <w:szCs w:val="28"/>
        </w:rPr>
        <w:t xml:space="preserve">Стратегический процесс: основные этапы. Иерархия стратегий в организации.  </w:t>
      </w:r>
    </w:p>
    <w:p w:rsidR="000001FC" w:rsidRPr="00C3745C" w:rsidRDefault="00BE7AFF" w:rsidP="00C3745C">
      <w:pPr>
        <w:spacing w:line="360" w:lineRule="auto"/>
        <w:ind w:firstLine="708"/>
        <w:jc w:val="both"/>
        <w:rPr>
          <w:sz w:val="28"/>
          <w:szCs w:val="28"/>
        </w:rPr>
      </w:pPr>
      <w:r>
        <w:rPr>
          <w:sz w:val="28"/>
          <w:szCs w:val="28"/>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rPr>
          <w:sz w:val="28"/>
          <w:szCs w:val="28"/>
        </w:rPr>
        <w:br/>
        <w:t xml:space="preserve">Особенности стратегий для разных типов организаций. </w:t>
      </w:r>
    </w:p>
    <w:p w:rsidR="000001FC" w:rsidRDefault="00BE7AFF">
      <w:pPr>
        <w:tabs>
          <w:tab w:val="left" w:pos="7177"/>
        </w:tabs>
        <w:spacing w:line="360" w:lineRule="auto"/>
        <w:ind w:firstLine="851"/>
        <w:jc w:val="both"/>
        <w:rPr>
          <w:b/>
          <w:sz w:val="28"/>
          <w:szCs w:val="28"/>
        </w:rPr>
      </w:pPr>
      <w:r>
        <w:rPr>
          <w:rFonts w:eastAsia="TimesNewRomanPSMT"/>
          <w:b/>
          <w:bCs/>
          <w:sz w:val="28"/>
          <w:szCs w:val="28"/>
        </w:rPr>
        <w:t xml:space="preserve">Тема 2.  </w:t>
      </w:r>
      <w:r>
        <w:rPr>
          <w:b/>
          <w:sz w:val="28"/>
          <w:szCs w:val="28"/>
        </w:rPr>
        <w:t>Видение, миссия и стратегические цели организации</w:t>
      </w:r>
    </w:p>
    <w:p w:rsidR="000001FC" w:rsidRDefault="00BE7AFF">
      <w:pPr>
        <w:spacing w:line="360" w:lineRule="auto"/>
        <w:jc w:val="both"/>
        <w:rPr>
          <w:sz w:val="28"/>
          <w:szCs w:val="28"/>
        </w:rPr>
      </w:pPr>
      <w:r>
        <w:rPr>
          <w:rFonts w:eastAsia="TimesNewRomanPSMT"/>
          <w:sz w:val="28"/>
          <w:szCs w:val="28"/>
        </w:rPr>
        <w:tab/>
      </w:r>
      <w:r>
        <w:rPr>
          <w:sz w:val="28"/>
          <w:szCs w:val="28"/>
        </w:rPr>
        <w:t>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rsidR="000001FC" w:rsidRDefault="00BE7AFF">
      <w:pPr>
        <w:spacing w:line="360" w:lineRule="auto"/>
        <w:ind w:firstLine="708"/>
        <w:jc w:val="both"/>
        <w:rPr>
          <w:sz w:val="28"/>
          <w:szCs w:val="28"/>
        </w:rPr>
      </w:pPr>
      <w:r>
        <w:rPr>
          <w:sz w:val="28"/>
          <w:szCs w:val="28"/>
        </w:rPr>
        <w:t>Отражение в видении, миссии и ценностях организации интересов заинтересованных лиц (</w:t>
      </w:r>
      <w:proofErr w:type="spellStart"/>
      <w:r>
        <w:rPr>
          <w:sz w:val="28"/>
          <w:szCs w:val="28"/>
        </w:rPr>
        <w:t>стейкхолдеров</w:t>
      </w:r>
      <w:proofErr w:type="spellEnd"/>
      <w:r>
        <w:rPr>
          <w:sz w:val="28"/>
          <w:szCs w:val="28"/>
        </w:rPr>
        <w:t>–собственников, менеджеров, работников, общества, потребителей). Стратегия и корпоративная культура.</w:t>
      </w:r>
    </w:p>
    <w:p w:rsidR="000001FC" w:rsidRPr="00C3745C" w:rsidRDefault="00BE7AFF" w:rsidP="00C3745C">
      <w:pPr>
        <w:tabs>
          <w:tab w:val="left" w:pos="851"/>
        </w:tabs>
        <w:spacing w:line="360" w:lineRule="auto"/>
        <w:jc w:val="both"/>
        <w:rPr>
          <w:rFonts w:eastAsia="TimesNewRomanPSMT"/>
          <w:sz w:val="28"/>
          <w:szCs w:val="28"/>
        </w:rPr>
      </w:pPr>
      <w:r>
        <w:rPr>
          <w:sz w:val="28"/>
          <w:szCs w:val="28"/>
        </w:rP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0001FC" w:rsidRDefault="00BE7AFF">
      <w:pPr>
        <w:tabs>
          <w:tab w:val="left" w:pos="7177"/>
        </w:tabs>
        <w:spacing w:line="360" w:lineRule="auto"/>
        <w:ind w:firstLine="851"/>
        <w:jc w:val="both"/>
        <w:rPr>
          <w:b/>
          <w:sz w:val="28"/>
          <w:szCs w:val="28"/>
        </w:rPr>
      </w:pPr>
      <w:r>
        <w:rPr>
          <w:rFonts w:eastAsia="TimesNewRomanPSMT"/>
          <w:b/>
          <w:bCs/>
          <w:sz w:val="28"/>
          <w:szCs w:val="28"/>
        </w:rPr>
        <w:t xml:space="preserve">Тема 3. </w:t>
      </w:r>
      <w:r>
        <w:rPr>
          <w:b/>
          <w:sz w:val="28"/>
          <w:szCs w:val="28"/>
        </w:rPr>
        <w:t>Корпоративные и конкурентные стратегии</w:t>
      </w:r>
    </w:p>
    <w:p w:rsidR="000001FC" w:rsidRDefault="00BE7AFF">
      <w:pPr>
        <w:spacing w:line="360" w:lineRule="auto"/>
        <w:ind w:firstLine="708"/>
        <w:jc w:val="both"/>
        <w:rPr>
          <w:sz w:val="28"/>
          <w:szCs w:val="28"/>
        </w:rPr>
      </w:pPr>
      <w:r>
        <w:rPr>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0001FC" w:rsidRDefault="00BE7AFF">
      <w:pPr>
        <w:spacing w:line="360" w:lineRule="auto"/>
        <w:ind w:firstLine="708"/>
        <w:jc w:val="both"/>
        <w:rPr>
          <w:sz w:val="28"/>
          <w:szCs w:val="28"/>
        </w:rPr>
      </w:pPr>
      <w:r>
        <w:rPr>
          <w:sz w:val="28"/>
          <w:szCs w:val="28"/>
        </w:rPr>
        <w:lastRenderedPageBreak/>
        <w:t xml:space="preserve">Конкурентные стратегии: виды и особенности конкурентных стратегий (классические стратегии М. Портера). Подход А.Ю. Юданова. </w:t>
      </w:r>
    </w:p>
    <w:p w:rsidR="000001FC" w:rsidRDefault="00BE7AFF">
      <w:pPr>
        <w:spacing w:line="360" w:lineRule="auto"/>
        <w:ind w:firstLine="708"/>
        <w:jc w:val="both"/>
        <w:rPr>
          <w:sz w:val="28"/>
          <w:szCs w:val="28"/>
        </w:rPr>
      </w:pPr>
      <w:r>
        <w:rPr>
          <w:sz w:val="28"/>
          <w:szCs w:val="28"/>
        </w:rP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0001FC" w:rsidRDefault="00BE7AFF">
      <w:pPr>
        <w:spacing w:line="360" w:lineRule="auto"/>
        <w:ind w:firstLine="708"/>
        <w:jc w:val="both"/>
        <w:rPr>
          <w:sz w:val="28"/>
          <w:szCs w:val="28"/>
        </w:rPr>
      </w:pPr>
      <w:r>
        <w:rPr>
          <w:sz w:val="28"/>
          <w:szCs w:val="28"/>
        </w:rPr>
        <w:t xml:space="preserve">Стратегии продукта на различных этапах жизненного цикла. </w:t>
      </w:r>
    </w:p>
    <w:p w:rsidR="000001FC" w:rsidRPr="00C3745C" w:rsidRDefault="00BE7AFF" w:rsidP="00C3745C">
      <w:pPr>
        <w:spacing w:line="360" w:lineRule="auto"/>
        <w:ind w:firstLine="851"/>
        <w:jc w:val="both"/>
        <w:rPr>
          <w:rFonts w:eastAsia="TimesNewRomanPSMT"/>
          <w:sz w:val="28"/>
          <w:szCs w:val="28"/>
        </w:rPr>
      </w:pPr>
      <w:r>
        <w:rPr>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0001FC" w:rsidRDefault="00BE7AFF">
      <w:pPr>
        <w:spacing w:line="360" w:lineRule="auto"/>
        <w:ind w:firstLine="851"/>
        <w:jc w:val="both"/>
        <w:rPr>
          <w:b/>
          <w:sz w:val="28"/>
          <w:szCs w:val="28"/>
        </w:rPr>
      </w:pPr>
      <w:r>
        <w:rPr>
          <w:rFonts w:eastAsia="TimesNewRomanPSMT"/>
          <w:b/>
          <w:bCs/>
          <w:sz w:val="28"/>
          <w:szCs w:val="28"/>
        </w:rPr>
        <w:t>Тема 4</w:t>
      </w:r>
      <w:r>
        <w:rPr>
          <w:b/>
          <w:sz w:val="28"/>
          <w:szCs w:val="28"/>
        </w:rPr>
        <w:t>. Стратегический анализ внешней среды</w:t>
      </w:r>
    </w:p>
    <w:p w:rsidR="000001FC" w:rsidRDefault="00BE7AFF">
      <w:pPr>
        <w:spacing w:line="360" w:lineRule="auto"/>
        <w:ind w:firstLine="708"/>
        <w:jc w:val="both"/>
        <w:rPr>
          <w:sz w:val="28"/>
          <w:szCs w:val="28"/>
        </w:rPr>
      </w:pPr>
      <w:r>
        <w:rPr>
          <w:sz w:val="28"/>
          <w:szCs w:val="28"/>
        </w:rP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0001FC" w:rsidRDefault="00BE7AFF">
      <w:pPr>
        <w:spacing w:line="360" w:lineRule="auto"/>
        <w:ind w:firstLine="708"/>
        <w:jc w:val="both"/>
        <w:rPr>
          <w:sz w:val="28"/>
          <w:szCs w:val="28"/>
        </w:rPr>
      </w:pPr>
      <w:r>
        <w:rPr>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0001FC" w:rsidRDefault="00BE7AFF">
      <w:pPr>
        <w:spacing w:line="360" w:lineRule="auto"/>
        <w:ind w:firstLine="708"/>
        <w:jc w:val="both"/>
        <w:rPr>
          <w:sz w:val="28"/>
          <w:szCs w:val="28"/>
        </w:rPr>
      </w:pPr>
      <w:r>
        <w:rPr>
          <w:sz w:val="28"/>
          <w:szCs w:val="28"/>
        </w:rPr>
        <w:t>Ситуационный анализ: принципы организации и этапы проведения.</w:t>
      </w:r>
    </w:p>
    <w:p w:rsidR="000001FC" w:rsidRDefault="00BE7AFF">
      <w:pPr>
        <w:spacing w:line="360" w:lineRule="auto"/>
        <w:jc w:val="both"/>
        <w:rPr>
          <w:sz w:val="28"/>
          <w:szCs w:val="28"/>
        </w:rPr>
      </w:pPr>
      <w:r>
        <w:rPr>
          <w:sz w:val="28"/>
          <w:szCs w:val="28"/>
        </w:rPr>
        <w:t xml:space="preserve"> </w:t>
      </w:r>
      <w:r>
        <w:rPr>
          <w:sz w:val="28"/>
          <w:szCs w:val="28"/>
        </w:rPr>
        <w:tab/>
        <w:t xml:space="preserve">Методика проведения PEST – анализа. Возрастание роли экологических, инфраструктурных и правовых факторов – PEESTI (PESTEL)-анализ. </w:t>
      </w:r>
    </w:p>
    <w:p w:rsidR="000001FC" w:rsidRDefault="00BE7AFF">
      <w:pPr>
        <w:spacing w:line="360" w:lineRule="auto"/>
        <w:ind w:firstLine="708"/>
        <w:jc w:val="both"/>
        <w:rPr>
          <w:sz w:val="28"/>
          <w:szCs w:val="28"/>
        </w:rPr>
      </w:pPr>
      <w:r>
        <w:rPr>
          <w:sz w:val="28"/>
          <w:szCs w:val="28"/>
        </w:rPr>
        <w:t xml:space="preserve">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 Оценка привлекательности отрасли и движущие силы развития. Идентификация стратегических потребителей.  Модели </w:t>
      </w:r>
      <w:r>
        <w:rPr>
          <w:sz w:val="28"/>
          <w:szCs w:val="28"/>
        </w:rPr>
        <w:lastRenderedPageBreak/>
        <w:t xml:space="preserve">конкурентного анализа: модели расширенной конкуренции и детерминантов международной конкурентоспособности. Оценка привлекательности отрасли и рынка. Матрица конкурентного профиля рынка. Параметры отрасли и ключевые факторы успеха. Анализ стратегических групп. Возможности и угрозы. </w:t>
      </w:r>
    </w:p>
    <w:p w:rsidR="000001FC" w:rsidRDefault="00BE7AFF">
      <w:pPr>
        <w:spacing w:line="360" w:lineRule="auto"/>
        <w:ind w:firstLine="708"/>
        <w:jc w:val="both"/>
        <w:rPr>
          <w:sz w:val="28"/>
          <w:szCs w:val="28"/>
        </w:rPr>
      </w:pPr>
      <w:r>
        <w:rPr>
          <w:sz w:val="28"/>
          <w:szCs w:val="28"/>
        </w:rP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0001FC" w:rsidRPr="00C3745C" w:rsidRDefault="00BE7AFF" w:rsidP="00C3745C">
      <w:pPr>
        <w:spacing w:line="360" w:lineRule="auto"/>
        <w:ind w:firstLine="708"/>
        <w:jc w:val="both"/>
        <w:rPr>
          <w:rFonts w:eastAsia="Calibri"/>
          <w:sz w:val="28"/>
          <w:szCs w:val="28"/>
        </w:rPr>
      </w:pPr>
      <w:r>
        <w:rPr>
          <w:rFonts w:eastAsia="Calibri"/>
          <w:sz w:val="28"/>
          <w:szCs w:val="28"/>
        </w:rPr>
        <w:t xml:space="preserve">Сетевая экономика как фактор, определяющий конкурентные условия в отрасли. </w:t>
      </w:r>
    </w:p>
    <w:p w:rsidR="000001FC" w:rsidRDefault="00BE7AFF">
      <w:pPr>
        <w:tabs>
          <w:tab w:val="left" w:pos="7177"/>
        </w:tabs>
        <w:spacing w:line="360" w:lineRule="auto"/>
        <w:ind w:firstLine="851"/>
        <w:jc w:val="both"/>
        <w:rPr>
          <w:rFonts w:eastAsia="TimesNewRomanPSMT"/>
          <w:b/>
          <w:bCs/>
          <w:sz w:val="28"/>
          <w:szCs w:val="28"/>
        </w:rPr>
      </w:pPr>
      <w:r>
        <w:rPr>
          <w:rFonts w:eastAsia="TimesNewRomanPSMT"/>
          <w:b/>
          <w:bCs/>
          <w:sz w:val="28"/>
          <w:szCs w:val="28"/>
        </w:rPr>
        <w:t>Тема 5.</w:t>
      </w:r>
      <w:r>
        <w:rPr>
          <w:b/>
          <w:sz w:val="28"/>
          <w:szCs w:val="28"/>
        </w:rPr>
        <w:t xml:space="preserve"> Стратегический анализ внутренней среды</w:t>
      </w:r>
      <w:r>
        <w:rPr>
          <w:rFonts w:eastAsia="TimesNewRomanPSMT"/>
          <w:b/>
          <w:bCs/>
          <w:sz w:val="28"/>
          <w:szCs w:val="28"/>
        </w:rPr>
        <w:t>.</w:t>
      </w:r>
    </w:p>
    <w:p w:rsidR="000001FC" w:rsidRDefault="00BE7AFF">
      <w:pPr>
        <w:spacing w:line="360" w:lineRule="auto"/>
        <w:ind w:firstLine="708"/>
        <w:jc w:val="both"/>
        <w:rPr>
          <w:rFonts w:eastAsia="Calibri"/>
          <w:sz w:val="28"/>
          <w:szCs w:val="28"/>
        </w:rPr>
      </w:pPr>
      <w:r>
        <w:rPr>
          <w:sz w:val="28"/>
          <w:szCs w:val="28"/>
        </w:rPr>
        <w:t xml:space="preserve">Диагностика компании: цели, принципы и методы. </w:t>
      </w:r>
      <w:r>
        <w:rPr>
          <w:rFonts w:eastAsia="Calibri"/>
          <w:sz w:val="28"/>
          <w:szCs w:val="28"/>
        </w:rPr>
        <w:t xml:space="preserve">Стратегический потенциал и конкурентные преимущества фирмы </w:t>
      </w:r>
    </w:p>
    <w:p w:rsidR="000001FC" w:rsidRDefault="00BE7AFF">
      <w:pPr>
        <w:spacing w:line="360" w:lineRule="auto"/>
        <w:ind w:firstLine="708"/>
        <w:jc w:val="both"/>
        <w:rPr>
          <w:sz w:val="28"/>
          <w:szCs w:val="28"/>
        </w:rPr>
      </w:pPr>
      <w:r>
        <w:rPr>
          <w:sz w:val="28"/>
          <w:szCs w:val="28"/>
        </w:rPr>
        <w:t xml:space="preserve">Факторы конкурентоспособности: эффект масштаба, эффект размаха, эффект обучения. </w:t>
      </w:r>
    </w:p>
    <w:p w:rsidR="000001FC" w:rsidRDefault="00BE7AFF">
      <w:pPr>
        <w:spacing w:line="360" w:lineRule="auto"/>
        <w:jc w:val="both"/>
        <w:rPr>
          <w:rFonts w:eastAsia="Calibri"/>
          <w:sz w:val="28"/>
          <w:szCs w:val="28"/>
        </w:rPr>
      </w:pPr>
      <w:r>
        <w:rPr>
          <w:sz w:val="28"/>
          <w:szCs w:val="28"/>
        </w:rP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sz w:val="28"/>
          <w:szCs w:val="28"/>
        </w:rPr>
        <w:t xml:space="preserve">Корневые компетенции бизнеса: содержание, модели идентификации и использования. Бизнес- модель и конкурентоспособность фирмы. </w:t>
      </w:r>
    </w:p>
    <w:p w:rsidR="000001FC" w:rsidRDefault="00BE7AFF">
      <w:pPr>
        <w:spacing w:line="360" w:lineRule="auto"/>
        <w:ind w:firstLine="708"/>
        <w:jc w:val="both"/>
        <w:rPr>
          <w:sz w:val="28"/>
          <w:szCs w:val="28"/>
        </w:rPr>
      </w:pPr>
      <w:r>
        <w:rPr>
          <w:sz w:val="28"/>
          <w:szCs w:val="28"/>
        </w:rPr>
        <w:t xml:space="preserve">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 </w:t>
      </w:r>
      <w:r>
        <w:rPr>
          <w:rFonts w:eastAsia="Calibri"/>
          <w:sz w:val="28"/>
          <w:szCs w:val="28"/>
        </w:rPr>
        <w:t>Цепочка создания ценности М. Портера, как инструмент создания конкурентных преимуществ.</w:t>
      </w:r>
    </w:p>
    <w:p w:rsidR="000001FC" w:rsidRDefault="00BE7AFF">
      <w:pPr>
        <w:spacing w:line="360" w:lineRule="auto"/>
        <w:ind w:firstLine="708"/>
        <w:jc w:val="both"/>
        <w:rPr>
          <w:rFonts w:eastAsia="Calibri"/>
          <w:sz w:val="28"/>
          <w:szCs w:val="28"/>
        </w:rPr>
      </w:pPr>
      <w:r>
        <w:rPr>
          <w:sz w:val="28"/>
          <w:szCs w:val="28"/>
        </w:rPr>
        <w:t xml:space="preserve">Сильные и слабые стороны компании. Методика SWOT-анализа.  GAP-анализ. </w:t>
      </w:r>
      <w:r>
        <w:rPr>
          <w:rFonts w:eastAsia="Calibri"/>
          <w:sz w:val="28"/>
          <w:szCs w:val="28"/>
        </w:rPr>
        <w:t xml:space="preserve">Методы и источники приобретения устойчивых конкурентных преимуществ. </w:t>
      </w:r>
      <w:r>
        <w:rPr>
          <w:sz w:val="28"/>
          <w:szCs w:val="28"/>
        </w:rPr>
        <w:t xml:space="preserve">SNW – анализ. </w:t>
      </w:r>
    </w:p>
    <w:p w:rsidR="000001FC" w:rsidRDefault="00BE7AFF">
      <w:pPr>
        <w:spacing w:line="360" w:lineRule="auto"/>
        <w:ind w:firstLine="708"/>
        <w:jc w:val="both"/>
        <w:rPr>
          <w:sz w:val="28"/>
          <w:szCs w:val="28"/>
        </w:rPr>
      </w:pPr>
      <w:r>
        <w:rPr>
          <w:rFonts w:eastAsia="Calibri"/>
          <w:sz w:val="28"/>
          <w:szCs w:val="28"/>
        </w:rPr>
        <w:t xml:space="preserve">Диверсификация как фактор образования конкурентных преимуществ. </w:t>
      </w:r>
    </w:p>
    <w:p w:rsidR="000001FC" w:rsidRDefault="000001FC">
      <w:pPr>
        <w:tabs>
          <w:tab w:val="left" w:pos="7177"/>
        </w:tabs>
        <w:spacing w:line="360" w:lineRule="auto"/>
        <w:ind w:firstLine="851"/>
        <w:jc w:val="both"/>
        <w:rPr>
          <w:rFonts w:eastAsia="TimesNewRomanPSMT"/>
          <w:b/>
          <w:bCs/>
          <w:sz w:val="28"/>
          <w:szCs w:val="28"/>
        </w:rPr>
      </w:pPr>
    </w:p>
    <w:p w:rsidR="000001FC" w:rsidRDefault="00BE7AFF">
      <w:pPr>
        <w:tabs>
          <w:tab w:val="left" w:pos="7177"/>
        </w:tabs>
        <w:spacing w:line="360" w:lineRule="auto"/>
        <w:ind w:firstLine="851"/>
        <w:jc w:val="both"/>
        <w:rPr>
          <w:rFonts w:eastAsia="TimesNewRomanPSMT"/>
          <w:b/>
          <w:bCs/>
          <w:sz w:val="28"/>
          <w:szCs w:val="28"/>
        </w:rPr>
      </w:pPr>
      <w:r>
        <w:rPr>
          <w:rFonts w:eastAsia="TimesNewRomanPSMT"/>
          <w:b/>
          <w:bCs/>
          <w:sz w:val="28"/>
          <w:szCs w:val="28"/>
        </w:rPr>
        <w:lastRenderedPageBreak/>
        <w:t xml:space="preserve">Тема 6. </w:t>
      </w:r>
      <w:r>
        <w:rPr>
          <w:b/>
          <w:sz w:val="28"/>
          <w:szCs w:val="28"/>
        </w:rPr>
        <w:t>Портфельный анализ диверсифицированной компании</w:t>
      </w:r>
    </w:p>
    <w:p w:rsidR="000001FC" w:rsidRDefault="00BE7AFF">
      <w:pPr>
        <w:spacing w:line="360" w:lineRule="auto"/>
        <w:jc w:val="both"/>
        <w:rPr>
          <w:rFonts w:eastAsia="Calibri"/>
          <w:sz w:val="28"/>
          <w:szCs w:val="28"/>
        </w:rPr>
      </w:pPr>
      <w:r>
        <w:rPr>
          <w:rFonts w:eastAsia="TimesNewRomanPSMT"/>
          <w:sz w:val="28"/>
          <w:szCs w:val="28"/>
        </w:rPr>
        <w:tab/>
      </w:r>
      <w:r>
        <w:rPr>
          <w:rFonts w:eastAsia="Calibri"/>
          <w:sz w:val="28"/>
          <w:szCs w:val="28"/>
        </w:rPr>
        <w:t xml:space="preserve">Базовые теоретические положения матриц портфельного анализа. Цели портфельного анализа диверсифицированной компании. </w:t>
      </w:r>
    </w:p>
    <w:p w:rsidR="000001FC" w:rsidRPr="00C3745C" w:rsidRDefault="00BE7AFF" w:rsidP="00C3745C">
      <w:pPr>
        <w:spacing w:line="360" w:lineRule="auto"/>
        <w:jc w:val="both"/>
        <w:rPr>
          <w:rFonts w:eastAsia="TimesNewRomanPSMT"/>
          <w:sz w:val="28"/>
          <w:szCs w:val="28"/>
        </w:rPr>
      </w:pPr>
      <w:r>
        <w:rPr>
          <w:rFonts w:eastAsia="TimesNewRomanPSMT"/>
          <w:sz w:val="28"/>
          <w:szCs w:val="28"/>
        </w:rPr>
        <w:tab/>
      </w:r>
      <w:r>
        <w:rPr>
          <w:sz w:val="28"/>
          <w:szCs w:val="28"/>
        </w:rP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rPr>
          <w:sz w:val="28"/>
          <w:szCs w:val="28"/>
        </w:rPr>
        <w:t>McKinsey</w:t>
      </w:r>
      <w:proofErr w:type="spellEnd"/>
      <w:r>
        <w:rPr>
          <w:sz w:val="28"/>
          <w:szCs w:val="28"/>
        </w:rPr>
        <w:t>, матрицы ADL/LC. Оценка инвестиционной привлекательности стратегических бизнес единиц с помощью матриц портфельного анализа.</w:t>
      </w:r>
    </w:p>
    <w:p w:rsidR="000001FC" w:rsidRDefault="00BE7AFF">
      <w:pPr>
        <w:spacing w:line="360" w:lineRule="auto"/>
        <w:ind w:firstLine="851"/>
        <w:jc w:val="both"/>
        <w:rPr>
          <w:b/>
          <w:sz w:val="28"/>
          <w:szCs w:val="28"/>
        </w:rPr>
      </w:pPr>
      <w:r>
        <w:rPr>
          <w:rFonts w:eastAsia="TimesNewRomanPSMT"/>
          <w:b/>
          <w:bCs/>
          <w:sz w:val="28"/>
          <w:szCs w:val="28"/>
        </w:rPr>
        <w:t>Тема 7.</w:t>
      </w:r>
      <w:r>
        <w:rPr>
          <w:b/>
          <w:sz w:val="28"/>
          <w:szCs w:val="28"/>
        </w:rPr>
        <w:t xml:space="preserve"> Стратегический выбор. Разработка стратегии.</w:t>
      </w:r>
    </w:p>
    <w:p w:rsidR="000001FC" w:rsidRDefault="00BE7AFF">
      <w:pPr>
        <w:spacing w:line="360" w:lineRule="auto"/>
        <w:ind w:firstLine="708"/>
        <w:jc w:val="both"/>
        <w:rPr>
          <w:sz w:val="28"/>
          <w:szCs w:val="28"/>
        </w:rPr>
      </w:pPr>
      <w:r>
        <w:rPr>
          <w:sz w:val="28"/>
          <w:szCs w:val="28"/>
        </w:rPr>
        <w:t xml:space="preserve">Стратегический выбор: набор альтернатив, критерии оценки и выбора. Матрица </w:t>
      </w:r>
      <w:proofErr w:type="spellStart"/>
      <w:r>
        <w:rPr>
          <w:sz w:val="28"/>
          <w:szCs w:val="28"/>
        </w:rPr>
        <w:t>Ансоффа</w:t>
      </w:r>
      <w:proofErr w:type="spellEnd"/>
      <w:r>
        <w:rPr>
          <w:sz w:val="28"/>
          <w:szCs w:val="28"/>
        </w:rPr>
        <w:t>. Модель Томпсона-</w:t>
      </w:r>
      <w:proofErr w:type="spellStart"/>
      <w:r>
        <w:rPr>
          <w:sz w:val="28"/>
          <w:szCs w:val="28"/>
        </w:rPr>
        <w:t>Стрикленда</w:t>
      </w:r>
      <w:proofErr w:type="spellEnd"/>
      <w:r>
        <w:rPr>
          <w:sz w:val="28"/>
          <w:szCs w:val="28"/>
        </w:rPr>
        <w:t xml:space="preserve">. </w:t>
      </w:r>
    </w:p>
    <w:p w:rsidR="000001FC" w:rsidRDefault="00BE7AFF">
      <w:pPr>
        <w:spacing w:line="360" w:lineRule="auto"/>
        <w:ind w:firstLine="708"/>
        <w:jc w:val="both"/>
        <w:rPr>
          <w:sz w:val="28"/>
          <w:szCs w:val="28"/>
        </w:rPr>
      </w:pPr>
      <w:r>
        <w:rPr>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0001FC" w:rsidRPr="00C3745C" w:rsidRDefault="00BE7AFF" w:rsidP="00C3745C">
      <w:pPr>
        <w:spacing w:line="360" w:lineRule="auto"/>
        <w:ind w:firstLine="708"/>
        <w:jc w:val="both"/>
        <w:rPr>
          <w:sz w:val="28"/>
          <w:szCs w:val="28"/>
        </w:rPr>
      </w:pPr>
      <w:r>
        <w:rPr>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0001FC" w:rsidRDefault="00BE7AFF">
      <w:pPr>
        <w:spacing w:line="360" w:lineRule="auto"/>
        <w:ind w:firstLine="851"/>
        <w:jc w:val="both"/>
        <w:rPr>
          <w:b/>
          <w:sz w:val="28"/>
          <w:szCs w:val="28"/>
        </w:rPr>
      </w:pPr>
      <w:r>
        <w:rPr>
          <w:rFonts w:eastAsia="TimesNewRomanPSMT"/>
          <w:b/>
          <w:bCs/>
          <w:sz w:val="28"/>
          <w:szCs w:val="28"/>
        </w:rPr>
        <w:t xml:space="preserve">Тема 8. </w:t>
      </w:r>
      <w:r>
        <w:rPr>
          <w:b/>
          <w:sz w:val="28"/>
          <w:szCs w:val="28"/>
        </w:rPr>
        <w:t>Реализация стратегии</w:t>
      </w:r>
    </w:p>
    <w:p w:rsidR="000001FC" w:rsidRDefault="00BE7AFF">
      <w:pPr>
        <w:pStyle w:val="aa"/>
        <w:spacing w:after="0" w:line="360" w:lineRule="auto"/>
        <w:ind w:left="0" w:firstLine="708"/>
        <w:jc w:val="both"/>
        <w:rPr>
          <w:sz w:val="28"/>
          <w:szCs w:val="28"/>
        </w:rPr>
      </w:pPr>
      <w:r>
        <w:rPr>
          <w:sz w:val="28"/>
          <w:szCs w:val="28"/>
        </w:rP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0001FC" w:rsidRDefault="00BE7AFF">
      <w:pPr>
        <w:spacing w:line="360" w:lineRule="auto"/>
        <w:ind w:firstLine="708"/>
        <w:jc w:val="both"/>
        <w:rPr>
          <w:rFonts w:eastAsia="TimesNewRomanPSMT"/>
          <w:sz w:val="28"/>
          <w:szCs w:val="28"/>
        </w:rPr>
      </w:pPr>
      <w:r>
        <w:rPr>
          <w:rFonts w:eastAsia="TimesNewRomanPSMT"/>
          <w:sz w:val="28"/>
          <w:szCs w:val="28"/>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Взаимосвязь </w:t>
      </w:r>
      <w:r>
        <w:rPr>
          <w:rFonts w:eastAsia="Calibri"/>
          <w:sz w:val="28"/>
          <w:szCs w:val="28"/>
        </w:rPr>
        <w:t>стратегии с концепциями TQM и управления эффективностью.</w:t>
      </w:r>
    </w:p>
    <w:p w:rsidR="000001FC" w:rsidRDefault="00BE7AFF">
      <w:pPr>
        <w:tabs>
          <w:tab w:val="left" w:pos="7177"/>
        </w:tabs>
        <w:spacing w:line="360" w:lineRule="auto"/>
        <w:ind w:firstLine="851"/>
        <w:jc w:val="both"/>
        <w:rPr>
          <w:rFonts w:eastAsia="TimesNewRomanPSMT"/>
        </w:rPr>
      </w:pPr>
      <w:r>
        <w:rPr>
          <w:rFonts w:eastAsia="TimesNewRomanPSMT"/>
          <w:sz w:val="28"/>
          <w:szCs w:val="28"/>
        </w:rPr>
        <w:t xml:space="preserve"> Оценка достижения стратегических целей. Показатели как индикаторы достижения стратегических целей. Опережающие и запаздывающие </w:t>
      </w:r>
      <w:r>
        <w:rPr>
          <w:rFonts w:eastAsia="TimesNewRomanPSMT"/>
          <w:sz w:val="28"/>
          <w:szCs w:val="28"/>
        </w:rPr>
        <w:lastRenderedPageBreak/>
        <w:t>показатели. Концепции сбалансированных показателей (</w:t>
      </w:r>
      <w:proofErr w:type="spellStart"/>
      <w:r>
        <w:rPr>
          <w:rFonts w:eastAsia="TimesNewRomanPSMT"/>
          <w:sz w:val="28"/>
          <w:szCs w:val="28"/>
        </w:rPr>
        <w:t>Balanced</w:t>
      </w:r>
      <w:proofErr w:type="spellEnd"/>
      <w:r>
        <w:rPr>
          <w:rFonts w:eastAsia="TimesNewRomanPSMT"/>
          <w:sz w:val="28"/>
          <w:szCs w:val="28"/>
        </w:rPr>
        <w:t xml:space="preserve"> </w:t>
      </w:r>
      <w:proofErr w:type="spellStart"/>
      <w:r>
        <w:rPr>
          <w:rFonts w:eastAsia="TimesNewRomanPSMT"/>
          <w:sz w:val="28"/>
          <w:szCs w:val="28"/>
        </w:rPr>
        <w:t>ScoreCard</w:t>
      </w:r>
      <w:proofErr w:type="spellEnd"/>
      <w:r>
        <w:rPr>
          <w:rFonts w:eastAsia="TimesNewRomanPSMT"/>
          <w:sz w:val="28"/>
          <w:szCs w:val="28"/>
        </w:rPr>
        <w:t>), ключевых показателей эффективности (</w:t>
      </w:r>
      <w:r>
        <w:rPr>
          <w:rFonts w:eastAsia="TimesNewRomanPSMT"/>
          <w:sz w:val="28"/>
          <w:szCs w:val="28"/>
          <w:lang w:val="en-US"/>
        </w:rPr>
        <w:t>KPI</w:t>
      </w:r>
      <w:r>
        <w:rPr>
          <w:rFonts w:eastAsia="TimesNewRomanPSMT"/>
          <w:sz w:val="28"/>
          <w:szCs w:val="28"/>
        </w:rPr>
        <w:t>), управления по целям (МВО)</w:t>
      </w:r>
      <w:r>
        <w:rPr>
          <w:rFonts w:eastAsia="TimesNewRomanPSMT"/>
        </w:rPr>
        <w:t>.</w:t>
      </w:r>
    </w:p>
    <w:p w:rsidR="000001FC" w:rsidRDefault="00BE7AFF">
      <w:pPr>
        <w:pStyle w:val="aa"/>
        <w:spacing w:after="0" w:line="360" w:lineRule="auto"/>
        <w:ind w:left="0" w:firstLine="708"/>
        <w:jc w:val="both"/>
        <w:rPr>
          <w:sz w:val="28"/>
          <w:szCs w:val="28"/>
        </w:rPr>
      </w:pPr>
      <w:r>
        <w:rPr>
          <w:sz w:val="28"/>
          <w:szCs w:val="28"/>
        </w:rPr>
        <w:t>Стратегические изменения. Модель 7</w:t>
      </w:r>
      <w:r>
        <w:rPr>
          <w:sz w:val="28"/>
          <w:szCs w:val="28"/>
          <w:lang w:val="en-GB"/>
        </w:rPr>
        <w:t>S</w:t>
      </w:r>
      <w:r>
        <w:rPr>
          <w:sz w:val="28"/>
          <w:szCs w:val="28"/>
        </w:rPr>
        <w:t xml:space="preserve"> </w:t>
      </w:r>
      <w:proofErr w:type="spellStart"/>
      <w:r>
        <w:rPr>
          <w:sz w:val="28"/>
          <w:szCs w:val="28"/>
        </w:rPr>
        <w:t>McKinsey</w:t>
      </w:r>
      <w:proofErr w:type="spellEnd"/>
      <w:r>
        <w:rPr>
          <w:sz w:val="28"/>
          <w:szCs w:val="28"/>
        </w:rPr>
        <w:t xml:space="preserve">. Модель «шести ячеек </w:t>
      </w:r>
      <w:proofErr w:type="spellStart"/>
      <w:r>
        <w:rPr>
          <w:sz w:val="28"/>
          <w:szCs w:val="28"/>
        </w:rPr>
        <w:t>Вайсборда</w:t>
      </w:r>
      <w:proofErr w:type="spellEnd"/>
      <w:r>
        <w:rPr>
          <w:sz w:val="28"/>
          <w:szCs w:val="28"/>
        </w:rPr>
        <w:t>».</w:t>
      </w:r>
      <w:r>
        <w:t xml:space="preserve"> </w:t>
      </w:r>
      <w:r>
        <w:rPr>
          <w:sz w:val="28"/>
          <w:szCs w:val="28"/>
        </w:rPr>
        <w:t>Организационная структура как объект изменений. Преобразование организационной культуры. Стратегический контроль.</w:t>
      </w:r>
    </w:p>
    <w:p w:rsidR="000001FC" w:rsidRPr="00C3745C" w:rsidRDefault="00BE7AFF" w:rsidP="00C3745C">
      <w:pPr>
        <w:spacing w:line="360" w:lineRule="auto"/>
        <w:ind w:firstLine="708"/>
        <w:jc w:val="both"/>
        <w:rPr>
          <w:sz w:val="28"/>
          <w:szCs w:val="28"/>
        </w:rPr>
      </w:pPr>
      <w:r>
        <w:rPr>
          <w:sz w:val="28"/>
          <w:szCs w:val="28"/>
        </w:rPr>
        <w:t>Управление в условиях стратегических изменений: индивидуальное и групповое сопротивление изменениям: человеческий фактор, источники и сила сопротивления, управление сопротивлением.</w:t>
      </w:r>
    </w:p>
    <w:p w:rsidR="000001FC" w:rsidRDefault="00BE7AFF">
      <w:pPr>
        <w:tabs>
          <w:tab w:val="left" w:pos="7177"/>
        </w:tabs>
        <w:spacing w:line="360" w:lineRule="auto"/>
        <w:ind w:firstLine="851"/>
        <w:jc w:val="both"/>
        <w:rPr>
          <w:b/>
          <w:sz w:val="28"/>
          <w:szCs w:val="28"/>
        </w:rPr>
      </w:pPr>
      <w:r>
        <w:rPr>
          <w:rFonts w:eastAsia="TimesNewRomanPSMT"/>
          <w:b/>
          <w:bCs/>
          <w:sz w:val="28"/>
          <w:szCs w:val="28"/>
        </w:rPr>
        <w:t xml:space="preserve">Тема 9. </w:t>
      </w:r>
      <w:r>
        <w:rPr>
          <w:b/>
          <w:sz w:val="28"/>
          <w:szCs w:val="28"/>
        </w:rPr>
        <w:t>Современные концепции стратегического менеджмента.</w:t>
      </w:r>
    </w:p>
    <w:p w:rsidR="000001FC" w:rsidRDefault="00BE7AFF">
      <w:pPr>
        <w:spacing w:line="360" w:lineRule="auto"/>
        <w:ind w:firstLine="708"/>
        <w:jc w:val="both"/>
        <w:rPr>
          <w:rFonts w:eastAsia="Calibri"/>
          <w:sz w:val="28"/>
          <w:szCs w:val="28"/>
        </w:rPr>
      </w:pPr>
      <w:r>
        <w:rPr>
          <w:rFonts w:eastAsia="Calibri"/>
          <w:sz w:val="28"/>
          <w:szCs w:val="28"/>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w:t>
      </w:r>
      <w:proofErr w:type="spellStart"/>
      <w:r>
        <w:rPr>
          <w:rFonts w:eastAsia="Calibri"/>
          <w:sz w:val="28"/>
          <w:szCs w:val="28"/>
        </w:rPr>
        <w:t>Чандлера</w:t>
      </w:r>
      <w:proofErr w:type="spellEnd"/>
      <w:r>
        <w:rPr>
          <w:rFonts w:eastAsia="Calibri"/>
          <w:sz w:val="28"/>
          <w:szCs w:val="28"/>
        </w:rPr>
        <w:t xml:space="preserve">.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0001FC" w:rsidRDefault="00BE7AFF">
      <w:pPr>
        <w:spacing w:line="360" w:lineRule="auto"/>
        <w:ind w:firstLine="708"/>
        <w:jc w:val="both"/>
        <w:rPr>
          <w:rFonts w:eastAsia="Calibri"/>
          <w:sz w:val="28"/>
          <w:szCs w:val="28"/>
        </w:rPr>
      </w:pPr>
      <w:r>
        <w:rPr>
          <w:rFonts w:eastAsia="Calibri"/>
          <w:sz w:val="28"/>
          <w:szCs w:val="28"/>
        </w:rPr>
        <w:t xml:space="preserve">Содержание и методологические особенности ресурсной концепции. Традиционное и динамическое ответвления ресурсной концепции: сравнительный анализ. </w:t>
      </w:r>
      <w:proofErr w:type="spellStart"/>
      <w:r>
        <w:rPr>
          <w:rFonts w:eastAsia="Calibri"/>
          <w:sz w:val="28"/>
          <w:szCs w:val="28"/>
        </w:rPr>
        <w:t>Операционализация</w:t>
      </w:r>
      <w:proofErr w:type="spellEnd"/>
      <w:r>
        <w:rPr>
          <w:rFonts w:eastAsia="Calibri"/>
          <w:sz w:val="28"/>
          <w:szCs w:val="28"/>
        </w:rPr>
        <w:t xml:space="preserve"> и эмпирическая проверка ресурсной концепции. </w:t>
      </w:r>
    </w:p>
    <w:p w:rsidR="000001FC" w:rsidRDefault="00BE7AFF">
      <w:pPr>
        <w:spacing w:line="360" w:lineRule="auto"/>
        <w:ind w:firstLine="851"/>
        <w:jc w:val="both"/>
        <w:rPr>
          <w:sz w:val="28"/>
          <w:szCs w:val="28"/>
        </w:rPr>
      </w:pPr>
      <w:r>
        <w:rPr>
          <w:sz w:val="28"/>
          <w:szCs w:val="28"/>
        </w:rPr>
        <w:t>Алгоритмы разработки стратегии с позиций различных школ стратегического менеджмента.</w:t>
      </w:r>
    </w:p>
    <w:p w:rsidR="000001FC" w:rsidRDefault="00BE7AFF">
      <w:pPr>
        <w:spacing w:line="360" w:lineRule="auto"/>
        <w:ind w:firstLine="708"/>
        <w:jc w:val="both"/>
        <w:rPr>
          <w:rFonts w:eastAsia="Calibri"/>
          <w:sz w:val="28"/>
          <w:szCs w:val="28"/>
        </w:rPr>
      </w:pPr>
      <w:r>
        <w:rPr>
          <w:rFonts w:eastAsia="Calibri"/>
          <w:sz w:val="28"/>
          <w:szCs w:val="28"/>
        </w:rPr>
        <w:t xml:space="preserve">Направления поиска новой парадигмы теории стратегического управления. Сетевая концепция стратегического управления и ее ограничения. </w:t>
      </w:r>
    </w:p>
    <w:p w:rsidR="000001FC" w:rsidRDefault="000001FC">
      <w:pPr>
        <w:pStyle w:val="1"/>
        <w:keepNext w:val="0"/>
        <w:widowControl w:val="0"/>
        <w:rPr>
          <w:b/>
          <w:sz w:val="28"/>
          <w:szCs w:val="28"/>
        </w:rPr>
      </w:pPr>
    </w:p>
    <w:p w:rsidR="000001FC" w:rsidRDefault="00BE7AFF">
      <w:pPr>
        <w:rPr>
          <w:b/>
          <w:sz w:val="28"/>
          <w:szCs w:val="28"/>
          <w:lang w:eastAsia="ar-SA"/>
        </w:rPr>
      </w:pPr>
      <w:r>
        <w:br w:type="page"/>
      </w:r>
    </w:p>
    <w:p w:rsidR="000001FC" w:rsidRDefault="00BE7AFF">
      <w:pPr>
        <w:pStyle w:val="1"/>
        <w:keepNext w:val="0"/>
        <w:widowControl w:val="0"/>
        <w:rPr>
          <w:b/>
          <w:sz w:val="28"/>
          <w:szCs w:val="28"/>
        </w:rPr>
      </w:pPr>
      <w:bookmarkStart w:id="13" w:name="_Toc329791697"/>
      <w:r>
        <w:rPr>
          <w:b/>
          <w:sz w:val="28"/>
          <w:szCs w:val="28"/>
        </w:rPr>
        <w:lastRenderedPageBreak/>
        <w:t>5.2. Учебно-тематический план</w:t>
      </w:r>
      <w:bookmarkEnd w:id="13"/>
    </w:p>
    <w:p w:rsidR="000001FC" w:rsidRDefault="00BE7AFF">
      <w:pPr>
        <w:jc w:val="both"/>
        <w:rPr>
          <w:b/>
          <w:sz w:val="28"/>
          <w:szCs w:val="28"/>
        </w:rPr>
      </w:pPr>
      <w:r w:rsidRPr="00C3745C">
        <w:rPr>
          <w:sz w:val="28"/>
          <w:szCs w:val="28"/>
        </w:rPr>
        <w:t xml:space="preserve"> </w:t>
      </w:r>
      <w:r w:rsidRPr="00C3745C">
        <w:rPr>
          <w:bCs/>
          <w:i/>
          <w:iCs/>
          <w:sz w:val="28"/>
          <w:szCs w:val="28"/>
        </w:rPr>
        <w:t xml:space="preserve">Для студентов, обучающихся по направлению подготовки 38.03.02 «Менеджмент», </w:t>
      </w:r>
      <w:r w:rsidRPr="00C3745C">
        <w:rPr>
          <w:rFonts w:eastAsia="Calibri"/>
          <w:bCs/>
          <w:i/>
          <w:iCs/>
          <w:sz w:val="28"/>
          <w:szCs w:val="28"/>
        </w:rPr>
        <w:t xml:space="preserve">ОП «Управление бизнесом» профили </w:t>
      </w:r>
      <w:r w:rsidRPr="00C3745C">
        <w:rPr>
          <w:bCs/>
          <w:i/>
          <w:iCs/>
          <w:sz w:val="28"/>
          <w:szCs w:val="28"/>
        </w:rPr>
        <w:t>«</w:t>
      </w:r>
      <w:r w:rsidRPr="00C3745C">
        <w:rPr>
          <w:rFonts w:eastAsia="Calibri"/>
          <w:bCs/>
          <w:i/>
          <w:iCs/>
          <w:sz w:val="28"/>
          <w:szCs w:val="28"/>
        </w:rPr>
        <w:t>Менеджмент в спорте</w:t>
      </w:r>
      <w:r w:rsidRPr="00C3745C">
        <w:rPr>
          <w:bCs/>
          <w:i/>
          <w:iCs/>
          <w:sz w:val="28"/>
          <w:szCs w:val="28"/>
        </w:rPr>
        <w:t>», «</w:t>
      </w:r>
      <w:r w:rsidRPr="00C3745C">
        <w:rPr>
          <w:rFonts w:eastAsia="Calibri"/>
          <w:bCs/>
          <w:i/>
          <w:iCs/>
          <w:sz w:val="28"/>
          <w:szCs w:val="28"/>
        </w:rPr>
        <w:t>Менеджмент и управление бизнесом</w:t>
      </w:r>
      <w:r w:rsidRPr="00C3745C">
        <w:rPr>
          <w:bCs/>
          <w:i/>
          <w:iCs/>
          <w:sz w:val="28"/>
          <w:szCs w:val="28"/>
        </w:rPr>
        <w:t>», «Управление продуктом»; ОП «Логистика» профиль «Логистика», ОП «Маркетинг» профиль «Маркетинг», ОП «Финансовый менеджмент» профиль «Финансовый менеджмент» (очная форма</w:t>
      </w:r>
      <w:r>
        <w:rPr>
          <w:b/>
          <w:bCs/>
          <w:i/>
          <w:iCs/>
          <w:sz w:val="28"/>
          <w:szCs w:val="28"/>
        </w:rPr>
        <w:t>)</w:t>
      </w:r>
    </w:p>
    <w:p w:rsidR="000001FC" w:rsidRDefault="00BE7AFF">
      <w:pPr>
        <w:spacing w:line="360" w:lineRule="auto"/>
        <w:ind w:firstLine="709"/>
        <w:jc w:val="right"/>
        <w:rPr>
          <w:sz w:val="28"/>
          <w:szCs w:val="28"/>
        </w:rPr>
      </w:pPr>
      <w:r>
        <w:rPr>
          <w:sz w:val="28"/>
          <w:szCs w:val="28"/>
        </w:rPr>
        <w:t>Таблица 2</w:t>
      </w:r>
    </w:p>
    <w:tbl>
      <w:tblPr>
        <w:tblW w:w="10490" w:type="dxa"/>
        <w:tblInd w:w="-714" w:type="dxa"/>
        <w:tblLayout w:type="fixed"/>
        <w:tblLook w:val="0000" w:firstRow="0" w:lastRow="0" w:firstColumn="0" w:lastColumn="0" w:noHBand="0" w:noVBand="0"/>
      </w:tblPr>
      <w:tblGrid>
        <w:gridCol w:w="546"/>
        <w:gridCol w:w="2485"/>
        <w:gridCol w:w="809"/>
        <w:gridCol w:w="948"/>
        <w:gridCol w:w="705"/>
        <w:gridCol w:w="1340"/>
        <w:gridCol w:w="2087"/>
        <w:gridCol w:w="1570"/>
      </w:tblGrid>
      <w:tr w:rsidR="000001FC">
        <w:trPr>
          <w:trHeight w:val="348"/>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w:t>
            </w:r>
          </w:p>
          <w:p w:rsidR="000001FC" w:rsidRDefault="00BE7AFF">
            <w:pPr>
              <w:widowControl w:val="0"/>
              <w:jc w:val="both"/>
              <w:outlineLvl w:val="0"/>
              <w:rPr>
                <w:rFonts w:eastAsia="Arial Unicode MS"/>
                <w:b/>
                <w:color w:val="000000"/>
                <w:u w:color="000000"/>
              </w:rPr>
            </w:pPr>
            <w:r>
              <w:rPr>
                <w:rFonts w:eastAsia="Arial Unicode MS"/>
                <w:b/>
                <w:color w:val="000000"/>
                <w:u w:color="000000"/>
              </w:rPr>
              <w:t>п/п</w:t>
            </w:r>
          </w:p>
        </w:tc>
        <w:tc>
          <w:tcPr>
            <w:tcW w:w="24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Наименование раздела (темы)</w:t>
            </w:r>
          </w:p>
          <w:p w:rsidR="000001FC" w:rsidRDefault="00BE7AFF">
            <w:pPr>
              <w:widowControl w:val="0"/>
              <w:jc w:val="both"/>
              <w:outlineLvl w:val="0"/>
              <w:rPr>
                <w:rFonts w:eastAsia="Arial Unicode MS"/>
                <w:b/>
                <w:color w:val="000000"/>
                <w:u w:color="000000"/>
              </w:rPr>
            </w:pPr>
            <w:r>
              <w:rPr>
                <w:rFonts w:eastAsia="Arial Unicode MS"/>
                <w:b/>
                <w:color w:val="000000"/>
                <w:u w:color="000000"/>
              </w:rPr>
              <w:t>дисциплины</w:t>
            </w:r>
          </w:p>
        </w:tc>
        <w:tc>
          <w:tcPr>
            <w:tcW w:w="5889" w:type="dxa"/>
            <w:gridSpan w:val="5"/>
            <w:tcBorders>
              <w:top w:val="single" w:sz="4" w:space="0" w:color="000000"/>
              <w:left w:val="single" w:sz="4" w:space="0" w:color="000000"/>
              <w:bottom w:val="single" w:sz="4" w:space="0" w:color="000000"/>
              <w:right w:val="single" w:sz="4" w:space="0" w:color="000000"/>
            </w:tcBorders>
          </w:tcPr>
          <w:p w:rsidR="000001FC" w:rsidRDefault="00BE7AFF">
            <w:pPr>
              <w:widowControl w:val="0"/>
              <w:jc w:val="both"/>
              <w:outlineLvl w:val="0"/>
              <w:rPr>
                <w:rFonts w:eastAsia="Arial Unicode MS"/>
                <w:b/>
                <w:color w:val="000000"/>
                <w:u w:color="000000"/>
              </w:rPr>
            </w:pPr>
            <w:r>
              <w:rPr>
                <w:rFonts w:eastAsia="Arial Unicode MS"/>
                <w:b/>
                <w:color w:val="00000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0001FC" w:rsidRDefault="000001FC">
            <w:pPr>
              <w:widowControl w:val="0"/>
              <w:jc w:val="both"/>
              <w:outlineLvl w:val="0"/>
              <w:rPr>
                <w:rFonts w:eastAsia="Arial Unicode MS"/>
                <w:b/>
                <w:color w:val="000000"/>
                <w:u w:color="000000"/>
              </w:rPr>
            </w:pP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Всего часов</w:t>
            </w:r>
          </w:p>
        </w:tc>
        <w:tc>
          <w:tcPr>
            <w:tcW w:w="2993" w:type="dxa"/>
            <w:gridSpan w:val="3"/>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Аудиторная работа</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t>Формы текущего контроля успеваемости</w:t>
            </w: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Общая</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Лек-</w:t>
            </w:r>
            <w:proofErr w:type="spellStart"/>
            <w:r>
              <w:rPr>
                <w:rFonts w:eastAsia="Arial Unicode MS"/>
                <w:b/>
                <w:color w:val="000000"/>
                <w:u w:color="000000"/>
              </w:rPr>
              <w:t>ции</w:t>
            </w:r>
            <w:proofErr w:type="spellEnd"/>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 xml:space="preserve">Семинары и </w:t>
            </w:r>
            <w:proofErr w:type="spellStart"/>
            <w:r>
              <w:rPr>
                <w:rFonts w:eastAsia="Arial Unicode MS"/>
                <w:b/>
                <w:color w:val="000000"/>
                <w:u w:color="000000"/>
              </w:rPr>
              <w:t>практи</w:t>
            </w:r>
            <w:proofErr w:type="spellEnd"/>
            <w:r>
              <w:rPr>
                <w:rFonts w:eastAsia="Arial Unicode MS"/>
                <w:b/>
                <w:color w:val="000000"/>
                <w:u w:color="000000"/>
              </w:rPr>
              <w:t>-</w:t>
            </w:r>
          </w:p>
          <w:p w:rsidR="000001FC" w:rsidRDefault="00BE7AFF">
            <w:pPr>
              <w:widowControl w:val="0"/>
              <w:ind w:left="72"/>
              <w:jc w:val="center"/>
              <w:outlineLvl w:val="0"/>
              <w:rPr>
                <w:rFonts w:eastAsia="Arial Unicode MS"/>
                <w:b/>
                <w:color w:val="000000"/>
                <w:u w:color="000000"/>
              </w:rPr>
            </w:pPr>
            <w:proofErr w:type="spellStart"/>
            <w:r>
              <w:rPr>
                <w:rFonts w:eastAsia="Arial Unicode MS"/>
                <w:b/>
                <w:color w:val="000000"/>
                <w:u w:color="000000"/>
              </w:rPr>
              <w:t>ческие</w:t>
            </w:r>
            <w:proofErr w:type="spellEnd"/>
            <w:r>
              <w:rPr>
                <w:rFonts w:eastAsia="Arial Unicode MS"/>
                <w:b/>
                <w:color w:val="000000"/>
                <w:u w:color="000000"/>
              </w:rPr>
              <w:t xml:space="preserve"> занятия</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jc w:val="center"/>
              <w:outlineLvl w:val="0"/>
              <w:rPr>
                <w:rFonts w:eastAsia="Arial Unicode MS"/>
                <w:b/>
                <w:color w:val="00000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r w:rsidR="000001FC">
        <w:trPr>
          <w:trHeight w:val="434"/>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1</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color w:val="000000"/>
                <w:u w:color="000000"/>
              </w:rPr>
            </w:pPr>
            <w:r>
              <w:rPr>
                <w:rFonts w:eastAsia="TimesNewRomanPSMT"/>
                <w:b/>
                <w:bCs/>
              </w:rPr>
              <w:t>Тема 1</w:t>
            </w:r>
            <w:r>
              <w:rPr>
                <w:rFonts w:eastAsia="TimesNewRomanPSMT"/>
                <w:bCs/>
              </w:rPr>
              <w:t xml:space="preserve">. </w:t>
            </w:r>
            <w:r>
              <w:t>Стратегия и стратегический менеджмент</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977"/>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2</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3</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4</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960"/>
              </w:tabs>
              <w:jc w:val="center"/>
              <w:rPr>
                <w:rFonts w:eastAsia="Arial Unicode MS"/>
              </w:rPr>
            </w:pPr>
            <w:r>
              <w:rPr>
                <w:rFonts w:eastAsia="Arial Unicode MS"/>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5</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5</w:t>
            </w:r>
            <w:r>
              <w:rPr>
                <w:rFonts w:eastAsia="TimesNewRomanPSMT"/>
                <w:bCs/>
              </w:rPr>
              <w:t>.</w:t>
            </w:r>
            <w:r>
              <w:t xml:space="preserve"> Стратегический анализ внутренней среды</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6</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7</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7</w:t>
            </w:r>
            <w:r>
              <w:t xml:space="preserve"> Стратегический выбор. Разработка стратегии.</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8</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lastRenderedPageBreak/>
              <w:t>9</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
                <w:bCs/>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В целом по дисциплине</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180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68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rPr>
                <w:rFonts w:eastAsia="Arial Unicode MS"/>
                <w:b/>
                <w:color w:val="000000"/>
                <w:u w:color="000000"/>
              </w:rPr>
              <w:t>ДТЗ</w:t>
            </w:r>
          </w:p>
        </w:tc>
      </w:tr>
      <w:tr w:rsidR="000001FC">
        <w:trPr>
          <w:trHeight w:val="348"/>
        </w:trPr>
        <w:tc>
          <w:tcPr>
            <w:tcW w:w="545" w:type="dxa"/>
            <w:tcBorders>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Итого в %</w:t>
            </w:r>
          </w:p>
        </w:tc>
        <w:tc>
          <w:tcPr>
            <w:tcW w:w="809"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100</w:t>
            </w:r>
          </w:p>
        </w:tc>
        <w:tc>
          <w:tcPr>
            <w:tcW w:w="948"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38</w:t>
            </w:r>
          </w:p>
        </w:tc>
        <w:tc>
          <w:tcPr>
            <w:tcW w:w="705"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50</w:t>
            </w:r>
          </w:p>
        </w:tc>
        <w:tc>
          <w:tcPr>
            <w:tcW w:w="1340"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50</w:t>
            </w:r>
          </w:p>
        </w:tc>
        <w:tc>
          <w:tcPr>
            <w:tcW w:w="2087"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62</w:t>
            </w:r>
          </w:p>
        </w:tc>
        <w:tc>
          <w:tcPr>
            <w:tcW w:w="1570" w:type="dxa"/>
            <w:tcBorders>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bl>
    <w:p w:rsidR="000001FC" w:rsidRDefault="000001FC">
      <w:pPr>
        <w:ind w:right="535"/>
        <w:jc w:val="both"/>
        <w:outlineLvl w:val="0"/>
        <w:rPr>
          <w:rFonts w:eastAsia="Arial Unicode MS"/>
          <w:i/>
          <w:color w:val="000000"/>
          <w:sz w:val="28"/>
          <w:u w:color="000000"/>
        </w:rPr>
      </w:pPr>
    </w:p>
    <w:p w:rsidR="000001FC" w:rsidRPr="00C3745C" w:rsidRDefault="00BE7AFF">
      <w:pPr>
        <w:jc w:val="both"/>
        <w:rPr>
          <w:rFonts w:eastAsia="Calibri"/>
          <w:bCs/>
          <w:i/>
          <w:iCs/>
          <w:sz w:val="28"/>
          <w:szCs w:val="28"/>
        </w:rPr>
      </w:pPr>
      <w:r w:rsidRPr="00C3745C">
        <w:rPr>
          <w:bCs/>
          <w:i/>
          <w:iCs/>
          <w:sz w:val="28"/>
          <w:szCs w:val="28"/>
        </w:rPr>
        <w:t xml:space="preserve">Для студентов, обучающихся по направлению подготовки 38.03.02 «Менеджмент», </w:t>
      </w:r>
      <w:r w:rsidRPr="00C3745C">
        <w:rPr>
          <w:rFonts w:eastAsia="Calibri"/>
          <w:bCs/>
          <w:i/>
          <w:iCs/>
          <w:sz w:val="28"/>
          <w:szCs w:val="28"/>
        </w:rPr>
        <w:t>ОП «Управление бизнесом» профиль «Менеджмент и управление бизнесом» (очно-заочная форма)</w:t>
      </w:r>
    </w:p>
    <w:p w:rsidR="000001FC" w:rsidRDefault="000001FC">
      <w:pPr>
        <w:pStyle w:val="1"/>
        <w:keepNext w:val="0"/>
        <w:widowControl w:val="0"/>
        <w:rPr>
          <w:b/>
          <w:sz w:val="28"/>
          <w:szCs w:val="28"/>
          <w:highlight w:val="yellow"/>
        </w:rPr>
      </w:pPr>
    </w:p>
    <w:tbl>
      <w:tblPr>
        <w:tblW w:w="10490" w:type="dxa"/>
        <w:tblInd w:w="-714" w:type="dxa"/>
        <w:tblLayout w:type="fixed"/>
        <w:tblLook w:val="0000" w:firstRow="0" w:lastRow="0" w:firstColumn="0" w:lastColumn="0" w:noHBand="0" w:noVBand="0"/>
      </w:tblPr>
      <w:tblGrid>
        <w:gridCol w:w="546"/>
        <w:gridCol w:w="2485"/>
        <w:gridCol w:w="809"/>
        <w:gridCol w:w="948"/>
        <w:gridCol w:w="705"/>
        <w:gridCol w:w="1340"/>
        <w:gridCol w:w="2087"/>
        <w:gridCol w:w="1570"/>
      </w:tblGrid>
      <w:tr w:rsidR="000001FC">
        <w:trPr>
          <w:trHeight w:val="348"/>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w:t>
            </w:r>
          </w:p>
          <w:p w:rsidR="000001FC" w:rsidRDefault="00BE7AFF">
            <w:pPr>
              <w:widowControl w:val="0"/>
              <w:jc w:val="both"/>
              <w:outlineLvl w:val="0"/>
              <w:rPr>
                <w:rFonts w:eastAsia="Arial Unicode MS"/>
                <w:b/>
                <w:color w:val="000000"/>
                <w:u w:color="000000"/>
              </w:rPr>
            </w:pPr>
            <w:r>
              <w:rPr>
                <w:rFonts w:eastAsia="Arial Unicode MS"/>
                <w:b/>
                <w:color w:val="000000"/>
                <w:u w:color="000000"/>
              </w:rPr>
              <w:t>п/п</w:t>
            </w:r>
          </w:p>
        </w:tc>
        <w:tc>
          <w:tcPr>
            <w:tcW w:w="24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Наименование раздела (темы)</w:t>
            </w:r>
          </w:p>
          <w:p w:rsidR="000001FC" w:rsidRDefault="00BE7AFF">
            <w:pPr>
              <w:widowControl w:val="0"/>
              <w:jc w:val="both"/>
              <w:outlineLvl w:val="0"/>
              <w:rPr>
                <w:rFonts w:eastAsia="Arial Unicode MS"/>
                <w:b/>
                <w:color w:val="000000"/>
                <w:u w:color="000000"/>
              </w:rPr>
            </w:pPr>
            <w:r>
              <w:rPr>
                <w:rFonts w:eastAsia="Arial Unicode MS"/>
                <w:b/>
                <w:color w:val="000000"/>
                <w:u w:color="000000"/>
              </w:rPr>
              <w:t>дисциплины</w:t>
            </w:r>
          </w:p>
        </w:tc>
        <w:tc>
          <w:tcPr>
            <w:tcW w:w="5889" w:type="dxa"/>
            <w:gridSpan w:val="5"/>
            <w:tcBorders>
              <w:top w:val="single" w:sz="4" w:space="0" w:color="000000"/>
              <w:left w:val="single" w:sz="4" w:space="0" w:color="000000"/>
              <w:bottom w:val="single" w:sz="4" w:space="0" w:color="000000"/>
              <w:right w:val="single" w:sz="4" w:space="0" w:color="000000"/>
            </w:tcBorders>
          </w:tcPr>
          <w:p w:rsidR="000001FC" w:rsidRDefault="00BE7AFF">
            <w:pPr>
              <w:widowControl w:val="0"/>
              <w:jc w:val="both"/>
              <w:outlineLvl w:val="0"/>
              <w:rPr>
                <w:rFonts w:eastAsia="Arial Unicode MS"/>
                <w:b/>
                <w:color w:val="000000"/>
                <w:u w:color="000000"/>
              </w:rPr>
            </w:pPr>
            <w:r>
              <w:rPr>
                <w:rFonts w:eastAsia="Arial Unicode MS"/>
                <w:b/>
                <w:color w:val="00000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0001FC" w:rsidRDefault="000001FC">
            <w:pPr>
              <w:widowControl w:val="0"/>
              <w:jc w:val="both"/>
              <w:outlineLvl w:val="0"/>
              <w:rPr>
                <w:rFonts w:eastAsia="Arial Unicode MS"/>
                <w:b/>
                <w:color w:val="000000"/>
                <w:u w:color="000000"/>
              </w:rPr>
            </w:pP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Всего часов</w:t>
            </w:r>
          </w:p>
        </w:tc>
        <w:tc>
          <w:tcPr>
            <w:tcW w:w="2993" w:type="dxa"/>
            <w:gridSpan w:val="3"/>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Аудиторная работа</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t>Формы текущего контроля успеваемости</w:t>
            </w: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Общая</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Лек-</w:t>
            </w:r>
            <w:proofErr w:type="spellStart"/>
            <w:r>
              <w:rPr>
                <w:rFonts w:eastAsia="Arial Unicode MS"/>
                <w:b/>
                <w:color w:val="000000"/>
                <w:u w:color="000000"/>
              </w:rPr>
              <w:t>ции</w:t>
            </w:r>
            <w:proofErr w:type="spellEnd"/>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 xml:space="preserve">Семинары и </w:t>
            </w:r>
            <w:proofErr w:type="spellStart"/>
            <w:r>
              <w:rPr>
                <w:rFonts w:eastAsia="Arial Unicode MS"/>
                <w:b/>
                <w:color w:val="000000"/>
                <w:u w:color="000000"/>
              </w:rPr>
              <w:t>практи</w:t>
            </w:r>
            <w:proofErr w:type="spellEnd"/>
            <w:r>
              <w:rPr>
                <w:rFonts w:eastAsia="Arial Unicode MS"/>
                <w:b/>
                <w:color w:val="000000"/>
                <w:u w:color="000000"/>
              </w:rPr>
              <w:t>-</w:t>
            </w:r>
          </w:p>
          <w:p w:rsidR="000001FC" w:rsidRDefault="00BE7AFF">
            <w:pPr>
              <w:widowControl w:val="0"/>
              <w:ind w:left="72"/>
              <w:jc w:val="center"/>
              <w:outlineLvl w:val="0"/>
              <w:rPr>
                <w:rFonts w:eastAsia="Arial Unicode MS"/>
                <w:b/>
                <w:color w:val="000000"/>
                <w:u w:color="000000"/>
              </w:rPr>
            </w:pPr>
            <w:proofErr w:type="spellStart"/>
            <w:r>
              <w:rPr>
                <w:rFonts w:eastAsia="Arial Unicode MS"/>
                <w:b/>
                <w:color w:val="000000"/>
                <w:u w:color="000000"/>
              </w:rPr>
              <w:t>ческие</w:t>
            </w:r>
            <w:proofErr w:type="spellEnd"/>
            <w:r>
              <w:rPr>
                <w:rFonts w:eastAsia="Arial Unicode MS"/>
                <w:b/>
                <w:color w:val="000000"/>
                <w:u w:color="000000"/>
              </w:rPr>
              <w:t xml:space="preserve"> занятия</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jc w:val="center"/>
              <w:outlineLvl w:val="0"/>
              <w:rPr>
                <w:rFonts w:eastAsia="Arial Unicode MS"/>
                <w:b/>
                <w:color w:val="00000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r w:rsidR="000001FC">
        <w:trPr>
          <w:trHeight w:val="434"/>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1</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color w:val="000000"/>
                <w:u w:color="000000"/>
              </w:rPr>
            </w:pPr>
            <w:r>
              <w:rPr>
                <w:rFonts w:eastAsia="TimesNewRomanPSMT"/>
                <w:b/>
                <w:bCs/>
              </w:rPr>
              <w:t>Тема 1</w:t>
            </w:r>
            <w:r>
              <w:rPr>
                <w:rFonts w:eastAsia="TimesNewRomanPSMT"/>
                <w:bCs/>
              </w:rPr>
              <w:t xml:space="preserve">. </w:t>
            </w:r>
            <w:r>
              <w:t>Стратегия и стратегический менеджмент</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977"/>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2</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3</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4</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960"/>
              </w:tabs>
              <w:jc w:val="center"/>
              <w:rPr>
                <w:rFonts w:eastAsia="Arial Unicode MS"/>
              </w:rPr>
            </w:pPr>
            <w:r>
              <w:rPr>
                <w:rFonts w:eastAsia="Arial Unicode MS"/>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5</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5</w:t>
            </w:r>
            <w:r>
              <w:rPr>
                <w:rFonts w:eastAsia="TimesNewRomanPSMT"/>
                <w:bCs/>
              </w:rPr>
              <w:t>.</w:t>
            </w:r>
            <w:r>
              <w:t xml:space="preserve"> Стратегический анализ внутренней среды</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6</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7</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7</w:t>
            </w:r>
            <w:r>
              <w:t xml:space="preserve"> Стратегический выбор. Разработка </w:t>
            </w:r>
            <w:r>
              <w:lastRenderedPageBreak/>
              <w:t>стратегии.</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lastRenderedPageBreak/>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8</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18</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3</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9</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
                <w:bCs/>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3</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В целом по дисциплине</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180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48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16</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132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rPr>
                <w:rFonts w:eastAsia="Arial Unicode MS"/>
                <w:b/>
                <w:color w:val="000000"/>
                <w:u w:color="000000"/>
              </w:rPr>
              <w:t>ДТЗ</w:t>
            </w:r>
          </w:p>
        </w:tc>
      </w:tr>
      <w:tr w:rsidR="000001FC">
        <w:trPr>
          <w:trHeight w:val="348"/>
        </w:trPr>
        <w:tc>
          <w:tcPr>
            <w:tcW w:w="545" w:type="dxa"/>
            <w:tcBorders>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Итого в %</w:t>
            </w:r>
          </w:p>
        </w:tc>
        <w:tc>
          <w:tcPr>
            <w:tcW w:w="809"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100</w:t>
            </w:r>
          </w:p>
        </w:tc>
        <w:tc>
          <w:tcPr>
            <w:tcW w:w="948"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27</w:t>
            </w:r>
          </w:p>
        </w:tc>
        <w:tc>
          <w:tcPr>
            <w:tcW w:w="705"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33</w:t>
            </w:r>
          </w:p>
        </w:tc>
        <w:tc>
          <w:tcPr>
            <w:tcW w:w="1340"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67</w:t>
            </w:r>
          </w:p>
        </w:tc>
        <w:tc>
          <w:tcPr>
            <w:tcW w:w="2087"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73</w:t>
            </w:r>
          </w:p>
        </w:tc>
        <w:tc>
          <w:tcPr>
            <w:tcW w:w="1570" w:type="dxa"/>
            <w:tcBorders>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bl>
    <w:p w:rsidR="000001FC" w:rsidRDefault="000001FC">
      <w:pPr>
        <w:rPr>
          <w:highlight w:val="yellow"/>
          <w:lang w:eastAsia="ar-SA"/>
        </w:rPr>
      </w:pPr>
    </w:p>
    <w:p w:rsidR="000001FC" w:rsidRPr="00C3745C" w:rsidRDefault="00BE7AFF">
      <w:pPr>
        <w:jc w:val="both"/>
        <w:rPr>
          <w:bCs/>
          <w:i/>
          <w:iCs/>
          <w:sz w:val="28"/>
          <w:szCs w:val="28"/>
        </w:rPr>
      </w:pPr>
      <w:r w:rsidRPr="00C3745C">
        <w:rPr>
          <w:bCs/>
          <w:i/>
          <w:iCs/>
          <w:sz w:val="28"/>
          <w:szCs w:val="28"/>
        </w:rPr>
        <w:t>Для студентов, обучающихся по направлению подготовки 38.03.02 «Менеджмент», ОП «Маркетинг» профиль «Маркетинг», ОП «Финансовый менеджмент» профиль «Финансовый менеджмент» (очно-заочная форма)</w:t>
      </w:r>
      <w:r w:rsidR="00C3745C">
        <w:rPr>
          <w:bCs/>
          <w:i/>
          <w:iCs/>
          <w:sz w:val="28"/>
          <w:szCs w:val="28"/>
        </w:rPr>
        <w:t xml:space="preserve"> ИОО</w:t>
      </w:r>
    </w:p>
    <w:tbl>
      <w:tblPr>
        <w:tblW w:w="10490" w:type="dxa"/>
        <w:tblInd w:w="-714" w:type="dxa"/>
        <w:tblLayout w:type="fixed"/>
        <w:tblLook w:val="0000" w:firstRow="0" w:lastRow="0" w:firstColumn="0" w:lastColumn="0" w:noHBand="0" w:noVBand="0"/>
      </w:tblPr>
      <w:tblGrid>
        <w:gridCol w:w="546"/>
        <w:gridCol w:w="2485"/>
        <w:gridCol w:w="939"/>
        <w:gridCol w:w="992"/>
        <w:gridCol w:w="1134"/>
        <w:gridCol w:w="1417"/>
        <w:gridCol w:w="1407"/>
        <w:gridCol w:w="1570"/>
      </w:tblGrid>
      <w:tr w:rsidR="000001FC" w:rsidTr="00324EF9">
        <w:trPr>
          <w:trHeight w:val="348"/>
        </w:trPr>
        <w:tc>
          <w:tcPr>
            <w:tcW w:w="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w:t>
            </w:r>
          </w:p>
          <w:p w:rsidR="000001FC" w:rsidRDefault="00BE7AFF">
            <w:pPr>
              <w:widowControl w:val="0"/>
              <w:jc w:val="both"/>
              <w:outlineLvl w:val="0"/>
              <w:rPr>
                <w:rFonts w:eastAsia="Arial Unicode MS"/>
                <w:b/>
                <w:color w:val="000000"/>
                <w:u w:color="000000"/>
              </w:rPr>
            </w:pPr>
            <w:r>
              <w:rPr>
                <w:rFonts w:eastAsia="Arial Unicode MS"/>
                <w:b/>
                <w:color w:val="000000"/>
                <w:u w:color="000000"/>
              </w:rPr>
              <w:t>п/п</w:t>
            </w:r>
          </w:p>
        </w:tc>
        <w:tc>
          <w:tcPr>
            <w:tcW w:w="24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Наименование раздела (темы)</w:t>
            </w:r>
          </w:p>
          <w:p w:rsidR="000001FC" w:rsidRDefault="00BE7AFF">
            <w:pPr>
              <w:widowControl w:val="0"/>
              <w:jc w:val="both"/>
              <w:outlineLvl w:val="0"/>
              <w:rPr>
                <w:rFonts w:eastAsia="Arial Unicode MS"/>
                <w:b/>
                <w:color w:val="000000"/>
                <w:u w:color="000000"/>
              </w:rPr>
            </w:pPr>
            <w:r>
              <w:rPr>
                <w:rFonts w:eastAsia="Arial Unicode MS"/>
                <w:b/>
                <w:color w:val="000000"/>
                <w:u w:color="000000"/>
              </w:rPr>
              <w:t>дисциплины</w:t>
            </w:r>
          </w:p>
        </w:tc>
        <w:tc>
          <w:tcPr>
            <w:tcW w:w="5889" w:type="dxa"/>
            <w:gridSpan w:val="5"/>
            <w:tcBorders>
              <w:top w:val="single" w:sz="4" w:space="0" w:color="000000"/>
              <w:left w:val="single" w:sz="4" w:space="0" w:color="000000"/>
              <w:bottom w:val="single" w:sz="4" w:space="0" w:color="000000"/>
              <w:right w:val="single" w:sz="4" w:space="0" w:color="000000"/>
            </w:tcBorders>
          </w:tcPr>
          <w:p w:rsidR="000001FC" w:rsidRDefault="00BE7AFF">
            <w:pPr>
              <w:widowControl w:val="0"/>
              <w:jc w:val="both"/>
              <w:outlineLvl w:val="0"/>
              <w:rPr>
                <w:rFonts w:eastAsia="Arial Unicode MS"/>
                <w:b/>
                <w:color w:val="000000"/>
                <w:u w:color="000000"/>
              </w:rPr>
            </w:pPr>
            <w:r>
              <w:rPr>
                <w:rFonts w:eastAsia="Arial Unicode MS"/>
                <w:b/>
                <w:color w:val="00000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0001FC" w:rsidRDefault="000001FC">
            <w:pPr>
              <w:widowControl w:val="0"/>
              <w:jc w:val="both"/>
              <w:outlineLvl w:val="0"/>
              <w:rPr>
                <w:rFonts w:eastAsia="Arial Unicode MS"/>
                <w:b/>
                <w:color w:val="000000"/>
                <w:u w:color="000000"/>
              </w:rPr>
            </w:pPr>
          </w:p>
        </w:tc>
      </w:tr>
      <w:tr w:rsidR="000001FC" w:rsidTr="00324EF9">
        <w:trPr>
          <w:trHeight w:val="348"/>
        </w:trPr>
        <w:tc>
          <w:tcPr>
            <w:tcW w:w="546"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3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Всего часов</w:t>
            </w:r>
          </w:p>
        </w:tc>
        <w:tc>
          <w:tcPr>
            <w:tcW w:w="3543" w:type="dxa"/>
            <w:gridSpan w:val="3"/>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Аудиторная работа</w:t>
            </w:r>
          </w:p>
        </w:tc>
        <w:tc>
          <w:tcPr>
            <w:tcW w:w="14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t>Формы текущего контроля успеваемости</w:t>
            </w:r>
          </w:p>
        </w:tc>
      </w:tr>
      <w:tr w:rsidR="000001FC" w:rsidTr="00324EF9">
        <w:trPr>
          <w:trHeight w:val="348"/>
        </w:trPr>
        <w:tc>
          <w:tcPr>
            <w:tcW w:w="546"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39"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Общая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jc w:val="center"/>
              <w:outlineLvl w:val="0"/>
              <w:rPr>
                <w:rFonts w:eastAsia="Arial Unicode MS"/>
                <w:b/>
                <w:color w:val="000000"/>
                <w:u w:color="000000"/>
              </w:rPr>
            </w:pPr>
            <w:r>
              <w:rPr>
                <w:rFonts w:eastAsia="Arial Unicode MS"/>
                <w:b/>
                <w:color w:val="000000"/>
                <w:u w:color="000000"/>
              </w:rPr>
              <w:t>Лек</w:t>
            </w:r>
            <w:r w:rsidR="00BE7AFF">
              <w:rPr>
                <w:rFonts w:eastAsia="Arial Unicode MS"/>
                <w:b/>
                <w:color w:val="000000"/>
                <w:u w:color="000000"/>
              </w:rPr>
              <w:t>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 xml:space="preserve">Семинары и </w:t>
            </w:r>
            <w:proofErr w:type="spellStart"/>
            <w:r>
              <w:rPr>
                <w:rFonts w:eastAsia="Arial Unicode MS"/>
                <w:b/>
                <w:color w:val="000000"/>
                <w:u w:color="000000"/>
              </w:rPr>
              <w:t>практи</w:t>
            </w:r>
            <w:proofErr w:type="spellEnd"/>
            <w:r>
              <w:rPr>
                <w:rFonts w:eastAsia="Arial Unicode MS"/>
                <w:b/>
                <w:color w:val="000000"/>
                <w:u w:color="000000"/>
              </w:rPr>
              <w:t>-</w:t>
            </w:r>
          </w:p>
          <w:p w:rsidR="000001FC" w:rsidRDefault="00BE7AFF">
            <w:pPr>
              <w:widowControl w:val="0"/>
              <w:ind w:left="72"/>
              <w:jc w:val="center"/>
              <w:outlineLvl w:val="0"/>
              <w:rPr>
                <w:rFonts w:eastAsia="Arial Unicode MS"/>
                <w:b/>
                <w:color w:val="000000"/>
                <w:u w:color="000000"/>
              </w:rPr>
            </w:pPr>
            <w:proofErr w:type="spellStart"/>
            <w:r>
              <w:rPr>
                <w:rFonts w:eastAsia="Arial Unicode MS"/>
                <w:b/>
                <w:color w:val="000000"/>
                <w:u w:color="000000"/>
              </w:rPr>
              <w:t>ческие</w:t>
            </w:r>
            <w:proofErr w:type="spellEnd"/>
            <w:r>
              <w:rPr>
                <w:rFonts w:eastAsia="Arial Unicode MS"/>
                <w:b/>
                <w:color w:val="000000"/>
                <w:u w:color="000000"/>
              </w:rPr>
              <w:t xml:space="preserve"> занятия</w:t>
            </w:r>
          </w:p>
        </w:tc>
        <w:tc>
          <w:tcPr>
            <w:tcW w:w="1407"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jc w:val="center"/>
              <w:outlineLvl w:val="0"/>
              <w:rPr>
                <w:rFonts w:eastAsia="Arial Unicode MS"/>
                <w:b/>
                <w:color w:val="00000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r w:rsidR="000001FC" w:rsidTr="00324EF9">
        <w:trPr>
          <w:trHeight w:val="434"/>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1</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color w:val="000000"/>
                <w:u w:color="000000"/>
              </w:rPr>
            </w:pPr>
            <w:r>
              <w:rPr>
                <w:rFonts w:eastAsia="TimesNewRomanPSMT"/>
                <w:b/>
                <w:bCs/>
              </w:rPr>
              <w:t>Тема 1</w:t>
            </w:r>
            <w:r>
              <w:rPr>
                <w:rFonts w:eastAsia="TimesNewRomanPSMT"/>
                <w:bCs/>
              </w:rPr>
              <w:t xml:space="preserve">. </w:t>
            </w:r>
            <w:r>
              <w:t>Стратегия и стратегический менеджмент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977"/>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2</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3</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001FC" w:rsidRDefault="000001FC">
            <w:pPr>
              <w:widowControl w:val="0"/>
              <w:outlineLvl w:val="0"/>
              <w:rPr>
                <w:rFonts w:eastAsia="Arial Unicode MS"/>
                <w:color w:val="000000"/>
                <w:u w:color="000000"/>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4</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widowControl w:val="0"/>
              <w:outlineLvl w:val="0"/>
              <w:rPr>
                <w:rFonts w:eastAsia="Arial Unicode MS"/>
                <w:color w:val="000000"/>
                <w:u w:color="000000"/>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960"/>
              </w:tabs>
              <w:jc w:val="center"/>
              <w:rPr>
                <w:rFonts w:eastAsia="Arial Unicode MS"/>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5</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5</w:t>
            </w:r>
            <w:r>
              <w:rPr>
                <w:rFonts w:eastAsia="TimesNewRomanPSMT"/>
                <w:bCs/>
              </w:rPr>
              <w:t>.</w:t>
            </w:r>
            <w:r>
              <w:t xml:space="preserve"> Стратегический анализ внутренней среды</w:t>
            </w:r>
            <w:r>
              <w:rPr>
                <w:rFonts w:eastAsia="TimesNewRomanPSMT"/>
                <w:bCs/>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6</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7</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7</w:t>
            </w:r>
            <w:r>
              <w:t xml:space="preserve"> Стратегический </w:t>
            </w:r>
            <w:r>
              <w:lastRenderedPageBreak/>
              <w:t>выбор. Разработка стратегии.</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lastRenderedPageBreak/>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8</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9</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
                <w:bCs/>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18</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В целом по дисциплине</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180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18</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146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rPr>
                <w:rFonts w:eastAsia="Arial Unicode MS"/>
                <w:b/>
                <w:color w:val="000000"/>
                <w:u w:color="000000"/>
              </w:rPr>
              <w:t>ДТЗ</w:t>
            </w:r>
          </w:p>
        </w:tc>
      </w:tr>
      <w:tr w:rsidR="000001FC" w:rsidTr="00324EF9">
        <w:trPr>
          <w:trHeight w:val="348"/>
        </w:trPr>
        <w:tc>
          <w:tcPr>
            <w:tcW w:w="546" w:type="dxa"/>
            <w:tcBorders>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5" w:type="dxa"/>
            <w:tcBorders>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Итого в %</w:t>
            </w:r>
          </w:p>
        </w:tc>
        <w:tc>
          <w:tcPr>
            <w:tcW w:w="939"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100</w:t>
            </w:r>
          </w:p>
        </w:tc>
        <w:tc>
          <w:tcPr>
            <w:tcW w:w="992"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19</w:t>
            </w:r>
          </w:p>
        </w:tc>
        <w:tc>
          <w:tcPr>
            <w:tcW w:w="1134" w:type="dxa"/>
            <w:tcBorders>
              <w:left w:val="single" w:sz="4" w:space="0" w:color="000000"/>
              <w:bottom w:val="single" w:sz="4" w:space="0" w:color="000000"/>
              <w:right w:val="single" w:sz="4" w:space="0" w:color="000000"/>
            </w:tcBorders>
            <w:shd w:val="clear" w:color="auto" w:fill="auto"/>
          </w:tcPr>
          <w:p w:rsidR="000001FC" w:rsidRDefault="00324EF9">
            <w:pPr>
              <w:widowControl w:val="0"/>
              <w:jc w:val="center"/>
              <w:outlineLvl w:val="0"/>
              <w:rPr>
                <w:rFonts w:eastAsia="Arial Unicode MS"/>
                <w:b/>
                <w:color w:val="000000"/>
                <w:u w:color="000000"/>
              </w:rPr>
            </w:pPr>
            <w:r>
              <w:rPr>
                <w:rFonts w:eastAsia="Arial Unicode MS"/>
                <w:b/>
                <w:color w:val="000000"/>
                <w:u w:color="000000"/>
              </w:rPr>
              <w:t>47</w:t>
            </w:r>
          </w:p>
        </w:tc>
        <w:tc>
          <w:tcPr>
            <w:tcW w:w="1417" w:type="dxa"/>
            <w:tcBorders>
              <w:left w:val="single" w:sz="4" w:space="0" w:color="000000"/>
              <w:bottom w:val="single" w:sz="4" w:space="0" w:color="000000"/>
              <w:right w:val="single" w:sz="4" w:space="0" w:color="000000"/>
            </w:tcBorders>
            <w:shd w:val="clear" w:color="auto" w:fill="auto"/>
          </w:tcPr>
          <w:p w:rsidR="000001FC" w:rsidRDefault="00324EF9">
            <w:pPr>
              <w:widowControl w:val="0"/>
              <w:jc w:val="center"/>
              <w:outlineLvl w:val="0"/>
              <w:rPr>
                <w:rFonts w:eastAsia="Arial Unicode MS"/>
                <w:b/>
                <w:color w:val="000000"/>
                <w:u w:color="000000"/>
              </w:rPr>
            </w:pPr>
            <w:r>
              <w:rPr>
                <w:rFonts w:eastAsia="Arial Unicode MS"/>
                <w:b/>
                <w:color w:val="000000"/>
                <w:u w:color="000000"/>
              </w:rPr>
              <w:t>53</w:t>
            </w:r>
          </w:p>
        </w:tc>
        <w:tc>
          <w:tcPr>
            <w:tcW w:w="1407"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81</w:t>
            </w:r>
          </w:p>
        </w:tc>
        <w:tc>
          <w:tcPr>
            <w:tcW w:w="1570" w:type="dxa"/>
            <w:tcBorders>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bl>
    <w:p w:rsidR="000001FC" w:rsidRDefault="000001FC">
      <w:pPr>
        <w:pStyle w:val="1"/>
        <w:keepNext w:val="0"/>
        <w:widowControl w:val="0"/>
        <w:rPr>
          <w:b/>
          <w:sz w:val="28"/>
          <w:szCs w:val="28"/>
        </w:rPr>
      </w:pPr>
    </w:p>
    <w:p w:rsidR="000001FC" w:rsidRDefault="00BE7AFF">
      <w:pPr>
        <w:pStyle w:val="1"/>
        <w:keepNext w:val="0"/>
        <w:widowControl w:val="0"/>
        <w:rPr>
          <w:b/>
          <w:sz w:val="28"/>
          <w:szCs w:val="28"/>
          <w:highlight w:val="yellow"/>
        </w:rPr>
      </w:pPr>
      <w:bookmarkStart w:id="14" w:name="_Toc419454624"/>
      <w:bookmarkStart w:id="15" w:name="_Toc419543229"/>
      <w:bookmarkStart w:id="16" w:name="_Toc329791698"/>
      <w:r>
        <w:rPr>
          <w:b/>
          <w:sz w:val="28"/>
          <w:szCs w:val="28"/>
        </w:rPr>
        <w:t>5.3. Содержание практических и семинарских занятий</w:t>
      </w:r>
      <w:bookmarkEnd w:id="14"/>
      <w:bookmarkEnd w:id="15"/>
      <w:bookmarkEnd w:id="16"/>
    </w:p>
    <w:p w:rsidR="000001FC" w:rsidRDefault="00BE7AFF">
      <w:pPr>
        <w:spacing w:line="360" w:lineRule="auto"/>
        <w:jc w:val="right"/>
        <w:rPr>
          <w:rFonts w:eastAsia="Cambria"/>
          <w:sz w:val="28"/>
          <w:szCs w:val="28"/>
        </w:rPr>
      </w:pPr>
      <w:r>
        <w:rPr>
          <w:rFonts w:eastAsia="Cambria"/>
          <w:sz w:val="28"/>
          <w:szCs w:val="28"/>
        </w:rPr>
        <w:t>Таблица 3</w:t>
      </w:r>
    </w:p>
    <w:tbl>
      <w:tblPr>
        <w:tblStyle w:val="aff2"/>
        <w:tblW w:w="9345" w:type="dxa"/>
        <w:tblLayout w:type="fixed"/>
        <w:tblLook w:val="04A0" w:firstRow="1" w:lastRow="0" w:firstColumn="1" w:lastColumn="0" w:noHBand="0" w:noVBand="1"/>
      </w:tblPr>
      <w:tblGrid>
        <w:gridCol w:w="2548"/>
        <w:gridCol w:w="4842"/>
        <w:gridCol w:w="1955"/>
      </w:tblGrid>
      <w:tr w:rsidR="000001FC">
        <w:tc>
          <w:tcPr>
            <w:tcW w:w="2548" w:type="dxa"/>
          </w:tcPr>
          <w:p w:rsidR="000001FC" w:rsidRDefault="00BE7AFF">
            <w:pPr>
              <w:widowControl w:val="0"/>
              <w:tabs>
                <w:tab w:val="left" w:pos="7177"/>
              </w:tabs>
              <w:rPr>
                <w:rFonts w:eastAsia="TimesNewRomanPSMT"/>
                <w:b/>
                <w:bCs/>
              </w:rPr>
            </w:pPr>
            <w:r>
              <w:rPr>
                <w:rFonts w:eastAsia="TimesNewRomanPSMT"/>
                <w:b/>
                <w:bCs/>
              </w:rPr>
              <w:t>Наименование тем (разделов) дисциплины</w:t>
            </w:r>
          </w:p>
        </w:tc>
        <w:tc>
          <w:tcPr>
            <w:tcW w:w="4842" w:type="dxa"/>
          </w:tcPr>
          <w:p w:rsidR="000001FC" w:rsidRDefault="00BE7AFF">
            <w:pPr>
              <w:keepNext/>
              <w:widowControl w:val="0"/>
              <w:jc w:val="both"/>
              <w:rPr>
                <w:b/>
              </w:rPr>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0001FC" w:rsidRDefault="000001FC">
            <w:pPr>
              <w:keepNext/>
              <w:widowControl w:val="0"/>
              <w:jc w:val="both"/>
              <w:rPr>
                <w:b/>
              </w:rPr>
            </w:pPr>
          </w:p>
        </w:tc>
        <w:tc>
          <w:tcPr>
            <w:tcW w:w="1955" w:type="dxa"/>
          </w:tcPr>
          <w:p w:rsidR="000001FC" w:rsidRDefault="00BE7AFF">
            <w:pPr>
              <w:keepNext/>
              <w:widowControl w:val="0"/>
              <w:jc w:val="both"/>
              <w:rPr>
                <w:b/>
              </w:rPr>
            </w:pPr>
            <w:r>
              <w:rPr>
                <w:b/>
              </w:rPr>
              <w:t>Формы проведения занятий</w:t>
            </w:r>
          </w:p>
        </w:tc>
      </w:tr>
      <w:tr w:rsidR="000001FC">
        <w:tc>
          <w:tcPr>
            <w:tcW w:w="2548" w:type="dxa"/>
          </w:tcPr>
          <w:p w:rsidR="000001FC" w:rsidRDefault="00BE7AFF">
            <w:pPr>
              <w:widowControl w:val="0"/>
              <w:tabs>
                <w:tab w:val="left" w:pos="7177"/>
              </w:tabs>
              <w:rPr>
                <w:rFonts w:eastAsia="TimesNewRomanPSMT"/>
                <w:b/>
                <w:bCs/>
              </w:rPr>
            </w:pPr>
            <w:r>
              <w:rPr>
                <w:rFonts w:eastAsia="TimesNewRomanPSMT"/>
                <w:b/>
                <w:bCs/>
              </w:rPr>
              <w:t xml:space="preserve">Тема 1. </w:t>
            </w:r>
            <w:r>
              <w:rPr>
                <w:rFonts w:eastAsia="TimesNewRomanPSMT"/>
              </w:rPr>
              <w:t>Стратегия и стратегический менеджмент</w:t>
            </w:r>
          </w:p>
        </w:tc>
        <w:tc>
          <w:tcPr>
            <w:tcW w:w="4842" w:type="dxa"/>
          </w:tcPr>
          <w:p w:rsidR="000001FC" w:rsidRDefault="00BE7AFF">
            <w:pPr>
              <w:widowControl w:val="0"/>
              <w:numPr>
                <w:ilvl w:val="0"/>
                <w:numId w:val="11"/>
              </w:numPr>
              <w:spacing w:beforeAutospacing="1"/>
              <w:ind w:left="0" w:firstLine="0"/>
              <w:jc w:val="both"/>
              <w:rPr>
                <w:rFonts w:eastAsia="Calibri"/>
                <w:lang w:eastAsia="ru-RU"/>
              </w:rPr>
            </w:pPr>
            <w:r>
              <w:rPr>
                <w:rFonts w:eastAsia="Calibri"/>
                <w:lang w:eastAsia="ru-RU"/>
              </w:rPr>
              <w:t xml:space="preserve">Понятие и роль стратегии. Определение понятий: стратегия, стратегическое планирование и стратегический менеджмент. </w:t>
            </w:r>
          </w:p>
          <w:p w:rsidR="000001FC" w:rsidRDefault="00BE7AFF">
            <w:pPr>
              <w:widowControl w:val="0"/>
              <w:numPr>
                <w:ilvl w:val="0"/>
                <w:numId w:val="11"/>
              </w:numPr>
              <w:ind w:left="0" w:firstLine="0"/>
              <w:jc w:val="both"/>
              <w:rPr>
                <w:rFonts w:ascii="Times" w:eastAsia="Calibri" w:hAnsi="Times"/>
                <w:lang w:eastAsia="ru-RU"/>
              </w:rPr>
            </w:pPr>
            <w:r>
              <w:rPr>
                <w:rFonts w:eastAsia="Calibri"/>
                <w:lang w:eastAsia="ru-RU"/>
              </w:rPr>
              <w:t xml:space="preserve">«5П» стратегии Г. </w:t>
            </w:r>
            <w:proofErr w:type="spellStart"/>
            <w:r>
              <w:rPr>
                <w:rFonts w:eastAsia="Calibri"/>
                <w:lang w:eastAsia="ru-RU"/>
              </w:rPr>
              <w:t>Минцберга</w:t>
            </w:r>
            <w:proofErr w:type="spellEnd"/>
            <w:r>
              <w:rPr>
                <w:rFonts w:eastAsia="Calibri"/>
                <w:lang w:eastAsia="ru-RU"/>
              </w:rPr>
              <w:t xml:space="preserve">. Иерархия стратегий в организации. Пять задач стратегического менеджмента Томпсона и </w:t>
            </w:r>
            <w:proofErr w:type="spellStart"/>
            <w:r>
              <w:rPr>
                <w:rFonts w:eastAsia="Calibri"/>
                <w:lang w:eastAsia="ru-RU"/>
              </w:rPr>
              <w:t>Стрикленда</w:t>
            </w:r>
            <w:proofErr w:type="spellEnd"/>
            <w:r>
              <w:rPr>
                <w:rFonts w:eastAsia="Calibri"/>
                <w:lang w:eastAsia="ru-RU"/>
              </w:rPr>
              <w:t xml:space="preserve">. </w:t>
            </w:r>
          </w:p>
          <w:p w:rsidR="000001FC" w:rsidRDefault="00BE7AFF">
            <w:pPr>
              <w:widowControl w:val="0"/>
              <w:numPr>
                <w:ilvl w:val="0"/>
                <w:numId w:val="11"/>
              </w:numPr>
              <w:ind w:left="0" w:firstLine="0"/>
              <w:jc w:val="both"/>
              <w:rPr>
                <w:rFonts w:ascii="Times" w:eastAsia="Calibri" w:hAnsi="Times"/>
                <w:lang w:eastAsia="ru-RU"/>
              </w:rPr>
            </w:pPr>
            <w:r>
              <w:rPr>
                <w:rFonts w:eastAsia="Calibri"/>
                <w:lang w:eastAsia="ru-RU"/>
              </w:rPr>
              <w:t>Основные этапы стратегического процесса.</w:t>
            </w:r>
          </w:p>
          <w:p w:rsidR="000001FC" w:rsidRDefault="00BE7AFF">
            <w:pPr>
              <w:widowControl w:val="0"/>
              <w:numPr>
                <w:ilvl w:val="0"/>
                <w:numId w:val="11"/>
              </w:numPr>
              <w:ind w:left="0" w:firstLine="0"/>
              <w:jc w:val="both"/>
              <w:rPr>
                <w:rFonts w:ascii="Times" w:eastAsia="Calibri" w:hAnsi="Times"/>
                <w:lang w:eastAsia="ru-RU"/>
              </w:rPr>
            </w:pPr>
            <w:r>
              <w:rPr>
                <w:rFonts w:eastAsia="Calibri"/>
                <w:lang w:eastAsia="ru-RU"/>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p>
          <w:p w:rsidR="000001FC" w:rsidRDefault="00BE7AFF">
            <w:pPr>
              <w:widowControl w:val="0"/>
              <w:numPr>
                <w:ilvl w:val="0"/>
                <w:numId w:val="11"/>
              </w:numPr>
              <w:spacing w:afterAutospacing="1"/>
              <w:ind w:left="0" w:firstLine="0"/>
              <w:jc w:val="both"/>
              <w:rPr>
                <w:rFonts w:ascii="Times" w:eastAsia="Calibri" w:hAnsi="Times"/>
                <w:lang w:eastAsia="ru-RU"/>
              </w:rPr>
            </w:pPr>
            <w:r>
              <w:rPr>
                <w:rFonts w:eastAsia="Calibri"/>
                <w:lang w:eastAsia="ru-RU"/>
              </w:rPr>
              <w:t xml:space="preserve">Особенности стратегий для разных типов организаций.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Решение кейса. ситуационные задачи</w:t>
            </w:r>
          </w:p>
        </w:tc>
      </w:tr>
      <w:tr w:rsidR="000001FC">
        <w:tc>
          <w:tcPr>
            <w:tcW w:w="2548" w:type="dxa"/>
          </w:tcPr>
          <w:p w:rsidR="000001FC" w:rsidRDefault="00BE7AFF">
            <w:pPr>
              <w:widowControl w:val="0"/>
              <w:tabs>
                <w:tab w:val="left" w:pos="7177"/>
              </w:tabs>
            </w:pPr>
            <w:r>
              <w:rPr>
                <w:rFonts w:eastAsia="TimesNewRomanPSMT"/>
                <w:b/>
                <w:bCs/>
              </w:rPr>
              <w:t xml:space="preserve">Тема 2. </w:t>
            </w:r>
            <w:r>
              <w:rPr>
                <w:rFonts w:eastAsia="TimesNewRomanPSMT"/>
              </w:rPr>
              <w:t>Видение, миссия и стратегические  цели организации</w:t>
            </w:r>
            <w:r>
              <w:rPr>
                <w:rFonts w:eastAsia="TimesNewRomanPSMT"/>
                <w:bCs/>
              </w:rPr>
              <w:t xml:space="preserve"> </w:t>
            </w:r>
          </w:p>
        </w:tc>
        <w:tc>
          <w:tcPr>
            <w:tcW w:w="4842" w:type="dxa"/>
          </w:tcPr>
          <w:p w:rsidR="000001FC" w:rsidRDefault="00BE7AFF">
            <w:pPr>
              <w:widowControl w:val="0"/>
              <w:numPr>
                <w:ilvl w:val="0"/>
                <w:numId w:val="12"/>
              </w:numPr>
              <w:tabs>
                <w:tab w:val="left" w:pos="709"/>
              </w:tabs>
              <w:spacing w:beforeAutospacing="1"/>
              <w:ind w:left="0" w:firstLine="0"/>
              <w:jc w:val="both"/>
              <w:rPr>
                <w:rFonts w:eastAsia="Calibri"/>
                <w:lang w:eastAsia="ru-RU"/>
              </w:rPr>
            </w:pPr>
            <w:r>
              <w:rPr>
                <w:rFonts w:eastAsia="Calibri"/>
                <w:lang w:eastAsia="ru-RU"/>
              </w:rPr>
              <w:t xml:space="preserve">Формирование стратегического видения, миссии и целевых показателей. </w:t>
            </w:r>
          </w:p>
          <w:p w:rsidR="000001FC" w:rsidRDefault="00BE7AFF">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 xml:space="preserve">Три составляющие стратегического видения. </w:t>
            </w:r>
          </w:p>
          <w:p w:rsidR="000001FC" w:rsidRDefault="00BE7AFF">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 xml:space="preserve">Миссия фирмы и принципы ее формирования. Отражение в миссии и в приоритетах стратегических целей фирмы </w:t>
            </w:r>
            <w:r>
              <w:rPr>
                <w:rFonts w:eastAsia="Calibri"/>
                <w:lang w:eastAsia="ru-RU"/>
              </w:rPr>
              <w:lastRenderedPageBreak/>
              <w:t xml:space="preserve">интересов </w:t>
            </w:r>
            <w:proofErr w:type="spellStart"/>
            <w:r>
              <w:rPr>
                <w:rFonts w:eastAsia="Calibri"/>
                <w:lang w:eastAsia="ru-RU"/>
              </w:rPr>
              <w:t>стейкхолдеров</w:t>
            </w:r>
            <w:proofErr w:type="spellEnd"/>
            <w:r>
              <w:rPr>
                <w:rFonts w:eastAsia="Calibri"/>
                <w:lang w:eastAsia="ru-RU"/>
              </w:rPr>
              <w:t xml:space="preserve"> (собственников, менеджеров, работников, общества, потребителей).</w:t>
            </w:r>
          </w:p>
          <w:p w:rsidR="000001FC" w:rsidRDefault="00BE7AFF">
            <w:pPr>
              <w:widowControl w:val="0"/>
              <w:numPr>
                <w:ilvl w:val="0"/>
                <w:numId w:val="12"/>
              </w:numPr>
              <w:tabs>
                <w:tab w:val="left" w:pos="709"/>
              </w:tabs>
              <w:spacing w:afterAutospacing="1"/>
              <w:ind w:left="0" w:firstLine="0"/>
              <w:jc w:val="both"/>
              <w:rPr>
                <w:rFonts w:ascii="Times" w:eastAsia="Calibri" w:hAnsi="Times"/>
                <w:lang w:eastAsia="ru-RU"/>
              </w:rPr>
            </w:pPr>
            <w:r>
              <w:rPr>
                <w:rFonts w:eastAsia="Calibri"/>
                <w:lang w:eastAsia="ru-RU"/>
              </w:rPr>
              <w:t>Методологические основы формирования целей организации. Виды целей и их приоритетность. SMART – принцип.</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lastRenderedPageBreak/>
              <w:t>Решение кейса. ситуационные задачи</w:t>
            </w:r>
          </w:p>
        </w:tc>
      </w:tr>
      <w:tr w:rsidR="000001FC">
        <w:tc>
          <w:tcPr>
            <w:tcW w:w="2548" w:type="dxa"/>
          </w:tcPr>
          <w:p w:rsidR="000001FC" w:rsidRDefault="00BE7AFF">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001FC" w:rsidRDefault="000001FC">
            <w:pPr>
              <w:keepNext/>
              <w:widowControl w:val="0"/>
              <w:jc w:val="both"/>
            </w:pPr>
          </w:p>
        </w:tc>
        <w:tc>
          <w:tcPr>
            <w:tcW w:w="4842" w:type="dxa"/>
          </w:tcPr>
          <w:p w:rsidR="000001FC" w:rsidRDefault="00BE7AFF">
            <w:pPr>
              <w:widowControl w:val="0"/>
              <w:numPr>
                <w:ilvl w:val="0"/>
                <w:numId w:val="13"/>
              </w:numPr>
              <w:spacing w:beforeAutospacing="1"/>
              <w:ind w:left="0" w:firstLine="0"/>
              <w:jc w:val="both"/>
              <w:rPr>
                <w:rFonts w:eastAsia="Calibri"/>
                <w:lang w:eastAsia="ru-RU"/>
              </w:rPr>
            </w:pPr>
            <w:r>
              <w:rPr>
                <w:rFonts w:eastAsia="Calibri"/>
                <w:lang w:eastAsia="ru-RU"/>
              </w:rPr>
              <w:t xml:space="preserve">Выстраивание стратегической пирамиды. </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 xml:space="preserve">Корпоративная стратегия, бизнес - стратегия, функциональная стратегия, операционная стратегия. </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Эталонные стратегии корпоративного уровня: стратегии роста, стабилизации и сокращения.</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 xml:space="preserve">Конкурентные стратегии - матрица </w:t>
            </w:r>
            <w:proofErr w:type="spellStart"/>
            <w:r>
              <w:rPr>
                <w:rFonts w:eastAsia="Calibri"/>
                <w:lang w:eastAsia="ru-RU"/>
              </w:rPr>
              <w:t>М.Портера</w:t>
            </w:r>
            <w:proofErr w:type="spellEnd"/>
            <w:r>
              <w:rPr>
                <w:rFonts w:eastAsia="Calibri"/>
                <w:lang w:eastAsia="ru-RU"/>
              </w:rPr>
              <w:t xml:space="preserve">. 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Риски проведения стратегий реализации конкурентных преимуществ. Запас конкурентоспособности фирмы.</w:t>
            </w:r>
          </w:p>
          <w:p w:rsidR="000001FC" w:rsidRDefault="00BE7AFF">
            <w:pPr>
              <w:widowControl w:val="0"/>
              <w:numPr>
                <w:ilvl w:val="0"/>
                <w:numId w:val="13"/>
              </w:numPr>
              <w:spacing w:afterAutospacing="1"/>
              <w:ind w:left="0" w:firstLine="0"/>
              <w:jc w:val="both"/>
              <w:rPr>
                <w:rFonts w:ascii="Times" w:eastAsia="Calibri" w:hAnsi="Times"/>
                <w:lang w:eastAsia="ru-RU"/>
              </w:rPr>
            </w:pPr>
            <w:r>
              <w:rPr>
                <w:rFonts w:eastAsia="Calibri"/>
                <w:lang w:eastAsia="ru-RU"/>
              </w:rPr>
              <w:t xml:space="preserve">Стратегии продукта на различных этапах жизненного цикла.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rPr>
                <w:szCs w:val="28"/>
                <w:lang w:bidi="ru-RU"/>
              </w:rPr>
            </w:pPr>
            <w:r>
              <w:rPr>
                <w:szCs w:val="28"/>
                <w:lang w:bidi="ru-RU"/>
              </w:rPr>
              <w:t xml:space="preserve">Решение кейса, </w:t>
            </w:r>
          </w:p>
          <w:p w:rsidR="000001FC" w:rsidRDefault="00BE7AFF">
            <w:pPr>
              <w:keepNext/>
              <w:widowControl w:val="0"/>
              <w:jc w:val="both"/>
            </w:pPr>
            <w:r>
              <w:rPr>
                <w:szCs w:val="28"/>
                <w:lang w:bidi="ru-RU"/>
              </w:rPr>
              <w:t>ситуационные задачи</w:t>
            </w:r>
          </w:p>
        </w:tc>
      </w:tr>
      <w:tr w:rsidR="000001FC">
        <w:tc>
          <w:tcPr>
            <w:tcW w:w="2548" w:type="dxa"/>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keepNext/>
              <w:widowControl w:val="0"/>
              <w:jc w:val="both"/>
            </w:pPr>
          </w:p>
        </w:tc>
        <w:tc>
          <w:tcPr>
            <w:tcW w:w="4842" w:type="dxa"/>
          </w:tcPr>
          <w:p w:rsidR="000001FC" w:rsidRDefault="00BE7AFF">
            <w:pPr>
              <w:widowControl w:val="0"/>
              <w:numPr>
                <w:ilvl w:val="0"/>
                <w:numId w:val="14"/>
              </w:numPr>
              <w:ind w:left="0" w:firstLine="0"/>
              <w:jc w:val="both"/>
              <w:rPr>
                <w:rFonts w:eastAsia="Calibri"/>
              </w:rPr>
            </w:pPr>
            <w:r>
              <w:rPr>
                <w:rFonts w:eastAsia="Calibri"/>
              </w:rPr>
              <w:t xml:space="preserve">Цели и задачи стратегического анализа внешнего окружения. </w:t>
            </w:r>
          </w:p>
          <w:p w:rsidR="000001FC" w:rsidRDefault="00BE7AFF">
            <w:pPr>
              <w:widowControl w:val="0"/>
              <w:numPr>
                <w:ilvl w:val="0"/>
                <w:numId w:val="14"/>
              </w:numPr>
              <w:ind w:left="0" w:firstLine="0"/>
              <w:jc w:val="both"/>
              <w:rPr>
                <w:rFonts w:eastAsia="Calibri"/>
              </w:rPr>
            </w:pPr>
            <w:r>
              <w:rPr>
                <w:rFonts w:eastAsia="Calibri"/>
              </w:rPr>
              <w:t xml:space="preserve">Этапы стратегического анализа внешней среды компании. Характеристика изменчивости макросреды бизнеса. </w:t>
            </w:r>
          </w:p>
          <w:p w:rsidR="000001FC" w:rsidRDefault="00BE7AFF">
            <w:pPr>
              <w:widowControl w:val="0"/>
              <w:numPr>
                <w:ilvl w:val="0"/>
                <w:numId w:val="14"/>
              </w:numPr>
              <w:ind w:left="0" w:firstLine="0"/>
              <w:jc w:val="both"/>
              <w:rPr>
                <w:rFonts w:eastAsia="Calibri"/>
              </w:rPr>
            </w:pPr>
            <w:r>
              <w:rPr>
                <w:rFonts w:eastAsia="Calibri"/>
              </w:rPr>
              <w:t xml:space="preserve">Методика проведения PEST – анализа. Системы стратегической информации в организации. </w:t>
            </w:r>
          </w:p>
          <w:p w:rsidR="000001FC" w:rsidRDefault="00BE7AFF">
            <w:pPr>
              <w:widowControl w:val="0"/>
              <w:numPr>
                <w:ilvl w:val="0"/>
                <w:numId w:val="14"/>
              </w:numPr>
              <w:ind w:left="0" w:firstLine="0"/>
              <w:jc w:val="both"/>
              <w:rPr>
                <w:rFonts w:eastAsia="Calibri"/>
              </w:rPr>
            </w:pPr>
            <w:r>
              <w:rPr>
                <w:rFonts w:eastAsia="Calibri"/>
              </w:rPr>
              <w:t xml:space="preserve">Влияние факторов макросреды на деловые организации различного профиля деятельности. </w:t>
            </w:r>
          </w:p>
          <w:p w:rsidR="000001FC" w:rsidRDefault="00BE7AFF">
            <w:pPr>
              <w:widowControl w:val="0"/>
              <w:numPr>
                <w:ilvl w:val="0"/>
                <w:numId w:val="14"/>
              </w:numPr>
              <w:ind w:left="0" w:firstLine="0"/>
              <w:jc w:val="both"/>
              <w:rPr>
                <w:rFonts w:eastAsia="Calibri"/>
              </w:rPr>
            </w:pPr>
            <w:r>
              <w:rPr>
                <w:rFonts w:eastAsia="Calibri"/>
              </w:rPr>
              <w:t xml:space="preserve">Конкурентный анализ отрасли на основе модели </w:t>
            </w:r>
            <w:proofErr w:type="spellStart"/>
            <w:r>
              <w:rPr>
                <w:rFonts w:eastAsia="Calibri"/>
              </w:rPr>
              <w:t>М.Портера</w:t>
            </w:r>
            <w:proofErr w:type="spellEnd"/>
            <w:r>
              <w:rPr>
                <w:rFonts w:eastAsia="Calibri"/>
              </w:rPr>
              <w:t xml:space="preserve">. Оценка привлекательности отрасли и движущие силы развития. </w:t>
            </w:r>
          </w:p>
          <w:p w:rsidR="000001FC" w:rsidRDefault="00BE7AFF">
            <w:pPr>
              <w:widowControl w:val="0"/>
              <w:numPr>
                <w:ilvl w:val="0"/>
                <w:numId w:val="14"/>
              </w:numPr>
              <w:ind w:left="0" w:firstLine="0"/>
              <w:jc w:val="both"/>
              <w:rPr>
                <w:rFonts w:eastAsia="Calibri"/>
              </w:rPr>
            </w:pPr>
            <w:r>
              <w:rPr>
                <w:rFonts w:eastAsia="Calibri"/>
              </w:rPr>
              <w:t xml:space="preserve">Определение бизнес-ландшафта фирмы. Параметры отрасли и ключевые факторы успеха. </w:t>
            </w:r>
          </w:p>
          <w:p w:rsidR="000001FC" w:rsidRDefault="00BE7AFF">
            <w:pPr>
              <w:widowControl w:val="0"/>
              <w:numPr>
                <w:ilvl w:val="0"/>
                <w:numId w:val="14"/>
              </w:numPr>
              <w:ind w:left="0" w:firstLine="0"/>
              <w:jc w:val="both"/>
              <w:rPr>
                <w:rFonts w:eastAsia="Calibri"/>
              </w:rPr>
            </w:pPr>
            <w:r>
              <w:rPr>
                <w:rFonts w:eastAsia="Calibri"/>
              </w:rPr>
              <w:lastRenderedPageBreak/>
              <w:t xml:space="preserve">Виды конкурентной борьбы. Анализ конкурентного положения фирмы в отрасли. Построение карты стратегических групп конкурентов в отрасли. </w:t>
            </w:r>
          </w:p>
          <w:p w:rsidR="000001FC" w:rsidRDefault="00BE7AFF">
            <w:pPr>
              <w:widowControl w:val="0"/>
              <w:numPr>
                <w:ilvl w:val="0"/>
                <w:numId w:val="14"/>
              </w:numPr>
              <w:ind w:left="0" w:firstLine="0"/>
              <w:jc w:val="both"/>
              <w:rPr>
                <w:rFonts w:eastAsia="Calibri"/>
              </w:rPr>
            </w:pPr>
            <w:r>
              <w:rPr>
                <w:rFonts w:eastAsia="Calibri"/>
              </w:rPr>
              <w:t xml:space="preserve">Зависимость стратегических возможностей отрасли от стадии жизненного цикла отрасли и ее структурированности </w:t>
            </w:r>
          </w:p>
          <w:p w:rsidR="000001FC" w:rsidRDefault="00BE7AFF">
            <w:pPr>
              <w:widowControl w:val="0"/>
              <w:numPr>
                <w:ilvl w:val="0"/>
                <w:numId w:val="14"/>
              </w:numPr>
              <w:ind w:left="0" w:firstLine="0"/>
              <w:jc w:val="both"/>
              <w:rPr>
                <w:rFonts w:eastAsia="Calibri"/>
              </w:rPr>
            </w:pPr>
            <w:r>
              <w:rPr>
                <w:rFonts w:eastAsia="Calibri"/>
              </w:rPr>
              <w:t xml:space="preserve">Сетевая экономика как фактор, определяющий конкурентные условия в отрасли.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lastRenderedPageBreak/>
              <w:t>Деловая игра</w:t>
            </w:r>
          </w:p>
        </w:tc>
      </w:tr>
      <w:tr w:rsidR="000001FC">
        <w:tc>
          <w:tcPr>
            <w:tcW w:w="2548" w:type="dxa"/>
          </w:tcPr>
          <w:p w:rsidR="000001FC" w:rsidRDefault="00BE7AFF">
            <w:pPr>
              <w:widowControl w:val="0"/>
              <w:rPr>
                <w:rFonts w:eastAsia="TimesNewRomanPSMT"/>
              </w:rPr>
            </w:pPr>
            <w:r>
              <w:rPr>
                <w:rFonts w:eastAsia="TimesNewRomanPSMT"/>
                <w:b/>
                <w:bCs/>
              </w:rPr>
              <w:t xml:space="preserve">Тема 5. </w:t>
            </w:r>
            <w:r>
              <w:rPr>
                <w:rFonts w:eastAsia="TimesNewRomanPSMT"/>
              </w:rPr>
              <w:t>Стратегический анализ внутренней среды.</w:t>
            </w:r>
          </w:p>
        </w:tc>
        <w:tc>
          <w:tcPr>
            <w:tcW w:w="4842" w:type="dxa"/>
          </w:tcPr>
          <w:p w:rsidR="000001FC" w:rsidRDefault="00BE7AFF">
            <w:pPr>
              <w:widowControl w:val="0"/>
              <w:numPr>
                <w:ilvl w:val="0"/>
                <w:numId w:val="15"/>
              </w:numPr>
              <w:ind w:left="0" w:firstLine="0"/>
              <w:jc w:val="both"/>
              <w:rPr>
                <w:rFonts w:eastAsia="Calibri"/>
              </w:rPr>
            </w:pPr>
            <w:r>
              <w:rPr>
                <w:rFonts w:eastAsia="Calibri"/>
              </w:rPr>
              <w:t xml:space="preserve">Цели, принципы и методы анализа внутренней среды фирмы. </w:t>
            </w:r>
          </w:p>
          <w:p w:rsidR="000001FC" w:rsidRDefault="00BE7AFF">
            <w:pPr>
              <w:widowControl w:val="0"/>
              <w:numPr>
                <w:ilvl w:val="0"/>
                <w:numId w:val="15"/>
              </w:numPr>
              <w:ind w:left="0" w:firstLine="0"/>
              <w:jc w:val="both"/>
              <w:rPr>
                <w:rFonts w:eastAsia="Calibri"/>
              </w:rPr>
            </w:pPr>
            <w:r>
              <w:rPr>
                <w:rFonts w:eastAsia="Calibri"/>
              </w:rPr>
              <w:t>Методы и источники приобретения устойчивых конкурентных преимуществ. Методика SNW- анализа.</w:t>
            </w:r>
          </w:p>
          <w:p w:rsidR="000001FC" w:rsidRDefault="00BE7AFF">
            <w:pPr>
              <w:widowControl w:val="0"/>
              <w:numPr>
                <w:ilvl w:val="0"/>
                <w:numId w:val="15"/>
              </w:numPr>
              <w:ind w:left="0" w:firstLine="0"/>
              <w:jc w:val="both"/>
              <w:rPr>
                <w:rFonts w:eastAsia="Calibri"/>
              </w:rPr>
            </w:pP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0001FC" w:rsidRDefault="00BE7AFF">
            <w:pPr>
              <w:widowControl w:val="0"/>
              <w:numPr>
                <w:ilvl w:val="0"/>
                <w:numId w:val="15"/>
              </w:numPr>
              <w:ind w:left="0" w:firstLine="0"/>
              <w:jc w:val="both"/>
              <w:rPr>
                <w:rFonts w:eastAsia="Calibri"/>
              </w:rPr>
            </w:pPr>
            <w:r>
              <w:rPr>
                <w:rFonts w:eastAsia="Calibri"/>
              </w:rPr>
              <w:t>Факторы конкурентоспособности: эффект масштаба, эффект размаха, эффект обучения. Диверсификация как фактор образования конкурентных преимуществ.</w:t>
            </w:r>
          </w:p>
          <w:p w:rsidR="000001FC" w:rsidRDefault="00BE7AFF">
            <w:pPr>
              <w:widowControl w:val="0"/>
              <w:numPr>
                <w:ilvl w:val="0"/>
                <w:numId w:val="15"/>
              </w:numPr>
              <w:ind w:left="0" w:firstLine="0"/>
              <w:jc w:val="both"/>
              <w:rPr>
                <w:rFonts w:eastAsia="Calibri"/>
              </w:rPr>
            </w:pPr>
            <w:r>
              <w:rPr>
                <w:rFonts w:eastAsia="Calibri"/>
              </w:rPr>
              <w:t xml:space="preserve">Цепочка создания ценности </w:t>
            </w:r>
            <w:proofErr w:type="spellStart"/>
            <w:r>
              <w:rPr>
                <w:rFonts w:eastAsia="Calibri"/>
              </w:rPr>
              <w:t>М.Портера</w:t>
            </w:r>
            <w:proofErr w:type="spellEnd"/>
            <w:r>
              <w:rPr>
                <w:rFonts w:eastAsia="Calibri"/>
              </w:rPr>
              <w:t xml:space="preserve">, как инструмент создания конкурентных преимуществ.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Решение кейса. ситуационные задачи</w:t>
            </w:r>
          </w:p>
        </w:tc>
      </w:tr>
      <w:tr w:rsidR="000001FC">
        <w:tc>
          <w:tcPr>
            <w:tcW w:w="2548" w:type="dxa"/>
          </w:tcPr>
          <w:p w:rsidR="000001FC" w:rsidRDefault="00BE7AFF">
            <w:pPr>
              <w:widowControl w:val="0"/>
              <w:rPr>
                <w:rFonts w:eastAsia="TimesNewRomanPSMT"/>
              </w:rPr>
            </w:pPr>
            <w:r>
              <w:rPr>
                <w:rFonts w:eastAsia="TimesNewRomanPSMT"/>
                <w:b/>
                <w:bCs/>
              </w:rPr>
              <w:t xml:space="preserve">Тема 6. </w:t>
            </w:r>
            <w:r>
              <w:rPr>
                <w:rFonts w:eastAsia="TimesNewRomanPSMT"/>
              </w:rPr>
              <w:t xml:space="preserve">Портфельный анализ диверсифицированной компании. </w:t>
            </w:r>
          </w:p>
        </w:tc>
        <w:tc>
          <w:tcPr>
            <w:tcW w:w="4842" w:type="dxa"/>
          </w:tcPr>
          <w:p w:rsidR="000001FC" w:rsidRDefault="00BE7AFF">
            <w:pPr>
              <w:widowControl w:val="0"/>
              <w:numPr>
                <w:ilvl w:val="0"/>
                <w:numId w:val="16"/>
              </w:numPr>
              <w:ind w:left="0" w:firstLine="0"/>
              <w:jc w:val="both"/>
              <w:rPr>
                <w:rFonts w:eastAsia="Calibri"/>
              </w:rPr>
            </w:pPr>
            <w:r>
              <w:rPr>
                <w:rFonts w:eastAsia="Calibri"/>
              </w:rPr>
              <w:t xml:space="preserve">Базовые теоретические положения матриц портфельного анализа. </w:t>
            </w:r>
          </w:p>
          <w:p w:rsidR="000001FC" w:rsidRDefault="00BE7AFF">
            <w:pPr>
              <w:widowControl w:val="0"/>
              <w:numPr>
                <w:ilvl w:val="0"/>
                <w:numId w:val="16"/>
              </w:numPr>
              <w:ind w:left="0" w:firstLine="0"/>
              <w:jc w:val="both"/>
              <w:rPr>
                <w:rFonts w:eastAsia="Calibri"/>
              </w:rPr>
            </w:pPr>
            <w:r>
              <w:rPr>
                <w:rFonts w:eastAsia="Calibri"/>
              </w:rPr>
              <w:t xml:space="preserve">Цели портфельного анализа диверсифицированной компании. </w:t>
            </w:r>
          </w:p>
          <w:p w:rsidR="000001FC" w:rsidRDefault="00BE7AFF">
            <w:pPr>
              <w:widowControl w:val="0"/>
              <w:numPr>
                <w:ilvl w:val="0"/>
                <w:numId w:val="16"/>
              </w:numPr>
              <w:ind w:left="0" w:firstLine="0"/>
              <w:jc w:val="both"/>
              <w:rPr>
                <w:rFonts w:eastAsia="Calibri"/>
              </w:rPr>
            </w:pPr>
            <w:r>
              <w:rPr>
                <w:rFonts w:eastAsia="Calibri"/>
              </w:rPr>
              <w:t>Оценка инвестиционной привлекательности СБЕ с помощью матриц портфельного анализа.</w:t>
            </w:r>
          </w:p>
          <w:p w:rsidR="000001FC" w:rsidRDefault="00BE7AFF">
            <w:pPr>
              <w:widowControl w:val="0"/>
              <w:numPr>
                <w:ilvl w:val="0"/>
                <w:numId w:val="16"/>
              </w:numPr>
              <w:ind w:left="0" w:firstLine="0"/>
              <w:jc w:val="both"/>
              <w:rPr>
                <w:rFonts w:eastAsia="Calibri"/>
              </w:rPr>
            </w:pPr>
            <w:r>
              <w:rPr>
                <w:rFonts w:eastAsia="Calibri"/>
              </w:rPr>
              <w:t xml:space="preserve">Сравнительный анализ прочности бизнеса с помощью матричного метода. </w:t>
            </w:r>
          </w:p>
          <w:p w:rsidR="000001FC" w:rsidRDefault="00BE7AFF">
            <w:pPr>
              <w:keepNext/>
              <w:widowControl w:val="0"/>
              <w:jc w:val="both"/>
            </w:pPr>
            <w:r>
              <w:rPr>
                <w:b/>
              </w:rPr>
              <w:t>Рекомендуемые источники</w:t>
            </w:r>
            <w:r>
              <w:t>: раздел 8, №№ 1, 2,4,5; раздел 9, №№ 1-5.</w:t>
            </w:r>
          </w:p>
        </w:tc>
        <w:tc>
          <w:tcPr>
            <w:tcW w:w="1955" w:type="dxa"/>
          </w:tcPr>
          <w:p w:rsidR="000001FC" w:rsidRDefault="00BE7AFF">
            <w:pPr>
              <w:keepNext/>
              <w:widowControl w:val="0"/>
              <w:jc w:val="both"/>
            </w:pPr>
            <w:r>
              <w:rPr>
                <w:lang w:bidi="ru-RU"/>
              </w:rPr>
              <w:t>Решение кейса. ситуационные задачи</w:t>
            </w:r>
          </w:p>
        </w:tc>
      </w:tr>
      <w:tr w:rsidR="000001FC">
        <w:tc>
          <w:tcPr>
            <w:tcW w:w="2548" w:type="dxa"/>
          </w:tcPr>
          <w:p w:rsidR="000001FC" w:rsidRDefault="00BE7AFF">
            <w:pPr>
              <w:widowControl w:val="0"/>
              <w:rPr>
                <w:rFonts w:eastAsia="TimesNewRomanPSMT"/>
              </w:rPr>
            </w:pPr>
            <w:r>
              <w:rPr>
                <w:rFonts w:eastAsia="TimesNewRomanPSMT"/>
                <w:b/>
                <w:bCs/>
              </w:rPr>
              <w:t xml:space="preserve">Тема 7 </w:t>
            </w:r>
            <w:r>
              <w:rPr>
                <w:rFonts w:eastAsia="TimesNewRomanPSMT"/>
              </w:rPr>
              <w:t>Стратегический выбор. Разработка стратегии.</w:t>
            </w:r>
          </w:p>
        </w:tc>
        <w:tc>
          <w:tcPr>
            <w:tcW w:w="4842" w:type="dxa"/>
          </w:tcPr>
          <w:p w:rsidR="000001FC" w:rsidRDefault="00BE7AFF">
            <w:pPr>
              <w:widowControl w:val="0"/>
              <w:numPr>
                <w:ilvl w:val="0"/>
                <w:numId w:val="17"/>
              </w:numPr>
              <w:ind w:left="0" w:firstLine="0"/>
              <w:jc w:val="both"/>
              <w:rPr>
                <w:rFonts w:eastAsia="Calibri"/>
              </w:rPr>
            </w:pPr>
            <w:r>
              <w:rPr>
                <w:rFonts w:eastAsia="Calibri"/>
              </w:rPr>
              <w:t xml:space="preserve">Формулирование стратегического выбора: набор альтернатив, критерии оценки и выбора. </w:t>
            </w:r>
          </w:p>
          <w:p w:rsidR="000001FC" w:rsidRDefault="00BE7AFF">
            <w:pPr>
              <w:widowControl w:val="0"/>
              <w:numPr>
                <w:ilvl w:val="0"/>
                <w:numId w:val="17"/>
              </w:numPr>
              <w:ind w:left="0" w:firstLine="0"/>
              <w:jc w:val="both"/>
              <w:rPr>
                <w:rFonts w:eastAsia="Calibri"/>
              </w:rPr>
            </w:pPr>
            <w:r>
              <w:rPr>
                <w:rFonts w:eastAsia="Calibri"/>
              </w:rPr>
              <w:t>Базовые стратегические альтернативы роста и возможные стратегические риски. Матрица И. </w:t>
            </w:r>
            <w:proofErr w:type="spellStart"/>
            <w:r>
              <w:rPr>
                <w:rFonts w:eastAsia="Calibri"/>
              </w:rPr>
              <w:t>Ансоффа</w:t>
            </w:r>
            <w:proofErr w:type="spellEnd"/>
            <w:r>
              <w:rPr>
                <w:rFonts w:eastAsia="Calibri"/>
              </w:rPr>
              <w:t>.</w:t>
            </w:r>
          </w:p>
          <w:p w:rsidR="000001FC" w:rsidRDefault="00BE7AFF">
            <w:pPr>
              <w:widowControl w:val="0"/>
              <w:numPr>
                <w:ilvl w:val="0"/>
                <w:numId w:val="17"/>
              </w:numPr>
              <w:ind w:left="0" w:firstLine="0"/>
              <w:jc w:val="both"/>
              <w:rPr>
                <w:rFonts w:eastAsia="Calibri"/>
              </w:rPr>
            </w:pPr>
            <w:r>
              <w:rPr>
                <w:rFonts w:eastAsia="Calibri"/>
              </w:rPr>
              <w:t xml:space="preserve">Выбор стратегии на основе матрицы Томпсона и </w:t>
            </w:r>
            <w:proofErr w:type="spellStart"/>
            <w:r>
              <w:rPr>
                <w:rFonts w:eastAsia="Calibri"/>
              </w:rPr>
              <w:t>Стрикленда</w:t>
            </w:r>
            <w:proofErr w:type="spellEnd"/>
            <w:r>
              <w:rPr>
                <w:rFonts w:eastAsia="Calibri"/>
              </w:rPr>
              <w:t xml:space="preserve">. </w:t>
            </w:r>
          </w:p>
          <w:p w:rsidR="000001FC" w:rsidRDefault="00BE7AFF">
            <w:pPr>
              <w:widowControl w:val="0"/>
              <w:numPr>
                <w:ilvl w:val="0"/>
                <w:numId w:val="17"/>
              </w:numPr>
              <w:ind w:left="0" w:firstLine="0"/>
              <w:jc w:val="both"/>
              <w:rPr>
                <w:rFonts w:eastAsia="Calibri"/>
              </w:rPr>
            </w:pPr>
            <w:r>
              <w:rPr>
                <w:rFonts w:eastAsia="Calibri"/>
              </w:rPr>
              <w:t xml:space="preserve">Стратегический выбор и корневые </w:t>
            </w:r>
            <w:r>
              <w:rPr>
                <w:rFonts w:eastAsia="Calibri"/>
              </w:rPr>
              <w:lastRenderedPageBreak/>
              <w:t xml:space="preserve">компетенции. Типовые ошибки при выборе корпоративных и конкурентных стратегий. </w:t>
            </w:r>
          </w:p>
          <w:p w:rsidR="000001FC" w:rsidRDefault="00BE7AFF">
            <w:pPr>
              <w:widowControl w:val="0"/>
              <w:numPr>
                <w:ilvl w:val="0"/>
                <w:numId w:val="17"/>
              </w:numPr>
              <w:ind w:left="0" w:firstLine="0"/>
              <w:jc w:val="both"/>
              <w:rPr>
                <w:rFonts w:eastAsia="Calibri"/>
              </w:rPr>
            </w:pPr>
            <w:r>
              <w:rPr>
                <w:rFonts w:eastAsia="Calibri"/>
              </w:rPr>
              <w:t>Согласование и взаимосвязь стратегий корпоративного, делового и функционального уровня.</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lastRenderedPageBreak/>
              <w:t>Деловая игра, ситуационные задачи</w:t>
            </w:r>
          </w:p>
        </w:tc>
      </w:tr>
      <w:tr w:rsidR="000001FC">
        <w:tc>
          <w:tcPr>
            <w:tcW w:w="2548" w:type="dxa"/>
          </w:tcPr>
          <w:p w:rsidR="000001FC" w:rsidRDefault="00BE7AFF">
            <w:pPr>
              <w:widowControl w:val="0"/>
              <w:rPr>
                <w:rFonts w:eastAsia="TimesNewRomanPSMT"/>
                <w:b/>
                <w:bCs/>
              </w:rPr>
            </w:pPr>
            <w:r>
              <w:rPr>
                <w:rFonts w:eastAsia="TimesNewRomanPSMT"/>
                <w:b/>
                <w:bCs/>
              </w:rPr>
              <w:t xml:space="preserve">Тема 8. </w:t>
            </w:r>
            <w:r>
              <w:rPr>
                <w:rFonts w:eastAsia="TimesNewRomanPSMT"/>
              </w:rPr>
              <w:t>Реализация стратегии.</w:t>
            </w:r>
          </w:p>
        </w:tc>
        <w:tc>
          <w:tcPr>
            <w:tcW w:w="4842" w:type="dxa"/>
          </w:tcPr>
          <w:p w:rsidR="000001FC" w:rsidRDefault="00BE7AFF">
            <w:pPr>
              <w:pStyle w:val="aa"/>
              <w:widowControl w:val="0"/>
              <w:numPr>
                <w:ilvl w:val="0"/>
                <w:numId w:val="19"/>
              </w:numPr>
              <w:spacing w:after="0"/>
              <w:ind w:left="0" w:firstLine="0"/>
              <w:jc w:val="both"/>
            </w:pPr>
            <w:r>
              <w:t>Основные этапы реализации стратегии и объекты стратегических изменений. Формирование политики и поддерживающих стратегий.</w:t>
            </w:r>
          </w:p>
          <w:p w:rsidR="000001FC" w:rsidRDefault="00BE7AFF">
            <w:pPr>
              <w:pStyle w:val="aa"/>
              <w:widowControl w:val="0"/>
              <w:numPr>
                <w:ilvl w:val="0"/>
                <w:numId w:val="19"/>
              </w:numPr>
              <w:spacing w:after="0"/>
              <w:ind w:left="0" w:firstLine="0"/>
              <w:jc w:val="both"/>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p>
          <w:p w:rsidR="000001FC" w:rsidRDefault="00BE7AFF">
            <w:pPr>
              <w:pStyle w:val="aa"/>
              <w:widowControl w:val="0"/>
              <w:numPr>
                <w:ilvl w:val="0"/>
                <w:numId w:val="19"/>
              </w:numPr>
              <w:spacing w:after="0"/>
              <w:ind w:left="0" w:firstLine="0"/>
              <w:jc w:val="both"/>
            </w:pPr>
            <w:r>
              <w:rPr>
                <w:rFonts w:eastAsia="TimesNewRomanPSMT"/>
              </w:rPr>
              <w:t>Концепции TQM и управление эффективностью бизнеса.</w:t>
            </w:r>
          </w:p>
          <w:p w:rsidR="000001FC" w:rsidRDefault="00BE7AFF">
            <w:pPr>
              <w:pStyle w:val="aa"/>
              <w:widowControl w:val="0"/>
              <w:numPr>
                <w:ilvl w:val="0"/>
                <w:numId w:val="19"/>
              </w:numPr>
              <w:spacing w:after="0"/>
              <w:ind w:left="0" w:firstLine="0"/>
              <w:jc w:val="both"/>
            </w:pPr>
            <w:r>
              <w:rPr>
                <w:rFonts w:eastAsia="TimesNewRomanPSMT"/>
              </w:rPr>
              <w:t xml:space="preserve">Оценка достижения стратегических целей. </w:t>
            </w:r>
          </w:p>
          <w:p w:rsidR="000001FC" w:rsidRDefault="00BE7AFF">
            <w:pPr>
              <w:pStyle w:val="aa"/>
              <w:widowControl w:val="0"/>
              <w:numPr>
                <w:ilvl w:val="0"/>
                <w:numId w:val="19"/>
              </w:numPr>
              <w:spacing w:after="0"/>
              <w:ind w:left="0" w:firstLine="0"/>
              <w:jc w:val="both"/>
            </w:pPr>
            <w:r>
              <w:rPr>
                <w:rFonts w:eastAsia="TimesNewRomanPSMT"/>
              </w:rPr>
              <w:t xml:space="preserve">Показатели как индикаторы достижения стратегических целей. Опережающие и запаздывающие показатели. </w:t>
            </w:r>
          </w:p>
          <w:p w:rsidR="000001FC" w:rsidRDefault="00BE7AFF">
            <w:pPr>
              <w:pStyle w:val="aa"/>
              <w:widowControl w:val="0"/>
              <w:numPr>
                <w:ilvl w:val="0"/>
                <w:numId w:val="19"/>
              </w:numPr>
              <w:spacing w:after="0"/>
              <w:ind w:left="0" w:firstLine="0"/>
              <w:jc w:val="both"/>
            </w:pPr>
            <w:r>
              <w:rPr>
                <w:rFonts w:eastAsia="TimesNewRomanPSMT"/>
              </w:rPr>
              <w:t>Концепции сбалансированных показателей (</w:t>
            </w:r>
            <w:proofErr w:type="spellStart"/>
            <w:r>
              <w:rPr>
                <w:rFonts w:eastAsia="TimesNewRomanPSMT"/>
              </w:rPr>
              <w:t>Balanced</w:t>
            </w:r>
            <w:proofErr w:type="spellEnd"/>
            <w:r>
              <w:rPr>
                <w:rFonts w:eastAsia="TimesNewRomanPSMT"/>
              </w:rPr>
              <w:t xml:space="preserve"> </w:t>
            </w:r>
            <w:proofErr w:type="spellStart"/>
            <w:r>
              <w:rPr>
                <w:rFonts w:eastAsia="TimesNewRomanPSMT"/>
              </w:rPr>
              <w:t>ScoreCard</w:t>
            </w:r>
            <w:proofErr w:type="spellEnd"/>
            <w:r>
              <w:rPr>
                <w:rFonts w:eastAsia="TimesNewRomanPSMT"/>
              </w:rPr>
              <w:t>) и ключевых показателей эффективности.</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Деловая игра, ситуационные задачи</w:t>
            </w:r>
          </w:p>
        </w:tc>
      </w:tr>
      <w:tr w:rsidR="000001FC">
        <w:tc>
          <w:tcPr>
            <w:tcW w:w="2548" w:type="dxa"/>
          </w:tcPr>
          <w:p w:rsidR="000001FC" w:rsidRDefault="00BE7AFF">
            <w:pPr>
              <w:widowControl w:val="0"/>
              <w:rPr>
                <w:rFonts w:eastAsia="TimesNewRomanPSMT"/>
                <w:b/>
                <w:bCs/>
              </w:rPr>
            </w:pPr>
            <w:r>
              <w:rPr>
                <w:rFonts w:eastAsia="TimesNewRomanPSMT"/>
                <w:b/>
                <w:bCs/>
              </w:rPr>
              <w:t xml:space="preserve">Тема 9. </w:t>
            </w:r>
            <w:r>
              <w:rPr>
                <w:rFonts w:eastAsia="TimesNewRomanPSMT"/>
              </w:rPr>
              <w:t>Современные концепции стратегического менеджмента</w:t>
            </w:r>
          </w:p>
        </w:tc>
        <w:tc>
          <w:tcPr>
            <w:tcW w:w="4842" w:type="dxa"/>
          </w:tcPr>
          <w:p w:rsidR="000001FC" w:rsidRDefault="00BE7AFF">
            <w:pPr>
              <w:widowControl w:val="0"/>
              <w:numPr>
                <w:ilvl w:val="0"/>
                <w:numId w:val="18"/>
              </w:numPr>
              <w:ind w:left="0" w:firstLine="0"/>
              <w:jc w:val="both"/>
              <w:rPr>
                <w:rFonts w:eastAsia="Calibri"/>
              </w:rPr>
            </w:pPr>
            <w:r>
              <w:rPr>
                <w:rFonts w:eastAsia="Calibri"/>
              </w:rPr>
              <w:t>Этапы реализации стратегии и объекты стратегических изменений. Формирование политики и поддерживающих стратегий. Модель 7S.</w:t>
            </w:r>
          </w:p>
          <w:p w:rsidR="000001FC" w:rsidRDefault="00BE7AFF">
            <w:pPr>
              <w:widowControl w:val="0"/>
              <w:numPr>
                <w:ilvl w:val="0"/>
                <w:numId w:val="18"/>
              </w:numPr>
              <w:ind w:left="0" w:firstLine="0"/>
              <w:jc w:val="both"/>
              <w:rPr>
                <w:rFonts w:eastAsia="Calibri"/>
              </w:rPr>
            </w:pPr>
            <w:r>
              <w:rPr>
                <w:rFonts w:eastAsia="Calibri"/>
              </w:rPr>
              <w:t xml:space="preserve">Организационная структура как объект изменений. Преобразование организационной культуры. Стратегический контроль. </w:t>
            </w:r>
          </w:p>
          <w:p w:rsidR="000001FC" w:rsidRDefault="00BE7AFF">
            <w:pPr>
              <w:widowControl w:val="0"/>
              <w:numPr>
                <w:ilvl w:val="0"/>
                <w:numId w:val="18"/>
              </w:numPr>
              <w:ind w:left="0" w:firstLine="0"/>
              <w:jc w:val="both"/>
              <w:rPr>
                <w:rFonts w:eastAsia="Calibri"/>
              </w:rPr>
            </w:pPr>
            <w:r>
              <w:rPr>
                <w:rFonts w:eastAsia="Calibri"/>
              </w:rPr>
              <w:t>Управление в условиях стратегических изменений: индивидуальное и групповое сопротивление изменениям: человеческий фактор, источники и сила сопротивления, управление сопротивлением.</w:t>
            </w:r>
          </w:p>
          <w:p w:rsidR="000001FC" w:rsidRDefault="00BE7AFF">
            <w:pPr>
              <w:widowControl w:val="0"/>
              <w:numPr>
                <w:ilvl w:val="0"/>
                <w:numId w:val="18"/>
              </w:numPr>
              <w:ind w:left="0" w:firstLine="0"/>
              <w:jc w:val="both"/>
              <w:rPr>
                <w:rFonts w:eastAsia="Calibri"/>
              </w:rPr>
            </w:pPr>
            <w:r>
              <w:rPr>
                <w:rFonts w:eastAsia="Calibri"/>
              </w:rPr>
              <w:t xml:space="preserve">Внешние факторы реализации стратегии: виды и способы внешних стратегических изменений (использование интеграции и кооперации путем создания стратегических альянсов, слияния и поглощения).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Деловая игра, ситуационные задачи</w:t>
            </w:r>
          </w:p>
        </w:tc>
      </w:tr>
    </w:tbl>
    <w:p w:rsidR="000001FC" w:rsidRDefault="000001FC">
      <w:pPr>
        <w:spacing w:line="360" w:lineRule="auto"/>
        <w:jc w:val="right"/>
        <w:rPr>
          <w:rFonts w:eastAsia="Cambria"/>
          <w:sz w:val="28"/>
          <w:szCs w:val="28"/>
          <w:highlight w:val="yellow"/>
        </w:rPr>
      </w:pPr>
    </w:p>
    <w:p w:rsidR="000001FC" w:rsidRDefault="00BE7AFF">
      <w:pPr>
        <w:pStyle w:val="1"/>
        <w:keepNext w:val="0"/>
        <w:widowControl w:val="0"/>
        <w:rPr>
          <w:b/>
          <w:sz w:val="28"/>
          <w:szCs w:val="28"/>
        </w:rPr>
      </w:pPr>
      <w:bookmarkStart w:id="17" w:name="_Toc419454636"/>
      <w:bookmarkStart w:id="18" w:name="_Toc419543230"/>
      <w:bookmarkStart w:id="19" w:name="_Toc329791699"/>
      <w:r>
        <w:rPr>
          <w:b/>
          <w:sz w:val="28"/>
          <w:szCs w:val="28"/>
        </w:rPr>
        <w:lastRenderedPageBreak/>
        <w:t xml:space="preserve">6. </w:t>
      </w:r>
      <w:bookmarkEnd w:id="17"/>
      <w:bookmarkEnd w:id="18"/>
      <w:bookmarkEnd w:id="19"/>
      <w:r>
        <w:rPr>
          <w:b/>
          <w:bCs/>
          <w:sz w:val="28"/>
          <w:szCs w:val="28"/>
        </w:rPr>
        <w:t xml:space="preserve">Перечень учебно-методического обеспечения для самостоятельной работы обучающихся по дисциплине </w:t>
      </w:r>
      <w:r>
        <w:rPr>
          <w:b/>
          <w:sz w:val="28"/>
          <w:szCs w:val="28"/>
          <w:lang w:eastAsia="ru-RU"/>
        </w:rPr>
        <w:t xml:space="preserve">6.1. </w:t>
      </w:r>
      <w:r>
        <w:rPr>
          <w:b/>
          <w:sz w:val="28"/>
          <w:szCs w:val="28"/>
        </w:rPr>
        <w:t>Перечень вопросов, отводимых на самостоятельное освоение дисциплины, формы внеаудиторной самостоятельной работы</w:t>
      </w:r>
      <w:r>
        <w:rPr>
          <w:b/>
          <w:sz w:val="28"/>
          <w:szCs w:val="28"/>
          <w:lang w:eastAsia="ru-RU"/>
        </w:rPr>
        <w:t xml:space="preserve"> </w:t>
      </w:r>
    </w:p>
    <w:p w:rsidR="000001FC" w:rsidRDefault="000001FC">
      <w:pPr>
        <w:widowControl w:val="0"/>
        <w:rPr>
          <w:b/>
          <w:sz w:val="28"/>
          <w:szCs w:val="28"/>
        </w:rPr>
      </w:pPr>
    </w:p>
    <w:tbl>
      <w:tblPr>
        <w:tblpPr w:leftFromText="180" w:rightFromText="180" w:vertAnchor="text" w:tblpY="1"/>
        <w:tblW w:w="5000" w:type="pct"/>
        <w:tblLayout w:type="fixed"/>
        <w:tblLook w:val="04A0" w:firstRow="1" w:lastRow="0" w:firstColumn="1" w:lastColumn="0" w:noHBand="0" w:noVBand="1"/>
      </w:tblPr>
      <w:tblGrid>
        <w:gridCol w:w="2529"/>
        <w:gridCol w:w="3658"/>
        <w:gridCol w:w="3164"/>
      </w:tblGrid>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rsidP="0079387F">
            <w:pPr>
              <w:keepNext/>
              <w:widowControl w:val="0"/>
              <w:tabs>
                <w:tab w:val="left" w:pos="450"/>
              </w:tabs>
              <w:jc w:val="both"/>
              <w:rPr>
                <w:lang w:eastAsia="ru-RU"/>
              </w:rPr>
            </w:pPr>
            <w:r>
              <w:rPr>
                <w:b/>
                <w:lang w:eastAsia="ru-RU"/>
              </w:rPr>
              <w:t>Наименование тем (разделов) дисциплины</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rsidP="0079387F">
            <w:pPr>
              <w:keepNext/>
              <w:widowControl w:val="0"/>
              <w:jc w:val="both"/>
              <w:rPr>
                <w:b/>
                <w:lang w:eastAsia="ru-RU"/>
              </w:rPr>
            </w:pPr>
            <w:r>
              <w:rPr>
                <w:b/>
                <w:lang w:eastAsia="ru-RU"/>
              </w:rPr>
              <w:t xml:space="preserve">Перечень вопросов, отводимых на самостоятельное освоение </w:t>
            </w:r>
          </w:p>
        </w:tc>
        <w:tc>
          <w:tcPr>
            <w:tcW w:w="3167" w:type="dxa"/>
            <w:tcBorders>
              <w:top w:val="single" w:sz="4" w:space="0" w:color="000000"/>
              <w:left w:val="single" w:sz="4" w:space="0" w:color="000000"/>
              <w:bottom w:val="single" w:sz="4" w:space="0" w:color="000000"/>
              <w:right w:val="single" w:sz="4" w:space="0" w:color="000000"/>
            </w:tcBorders>
          </w:tcPr>
          <w:p w:rsidR="000001FC" w:rsidRDefault="00BE7AFF" w:rsidP="0079387F">
            <w:pPr>
              <w:keepNext/>
              <w:widowControl w:val="0"/>
              <w:jc w:val="both"/>
              <w:rPr>
                <w:b/>
                <w:lang w:eastAsia="ru-RU"/>
              </w:rPr>
            </w:pPr>
            <w:r>
              <w:rPr>
                <w:b/>
                <w:lang w:eastAsia="ru-RU"/>
              </w:rPr>
              <w:t>Формы внеаудиторной самостоятельной работы</w:t>
            </w:r>
          </w:p>
        </w:tc>
      </w:tr>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1</w:t>
            </w:r>
            <w:r>
              <w:rPr>
                <w:rFonts w:eastAsia="TimesNewRomanPSMT"/>
                <w:bCs/>
              </w:rPr>
              <w:t xml:space="preserve">. </w:t>
            </w:r>
            <w:r>
              <w:t>Стратегия и стратегический менеджмент</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pPr>
            <w:r>
              <w:t xml:space="preserve">Философия развития коммерческой организации. Стратегическое планирование. Стратегические решения. Стратегия: «5П» по Г. </w:t>
            </w:r>
            <w:proofErr w:type="spellStart"/>
            <w:r>
              <w:t>Минцбергу</w:t>
            </w:r>
            <w:proofErr w:type="spellEnd"/>
            <w:r>
              <w:t>.</w:t>
            </w:r>
          </w:p>
          <w:p w:rsidR="000001FC" w:rsidRDefault="00BE7AFF">
            <w:pPr>
              <w:widowControl w:val="0"/>
              <w:ind w:firstLine="708"/>
              <w:jc w:val="both"/>
            </w:pPr>
            <w: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0001FC" w:rsidRDefault="00BE7AFF">
            <w:pPr>
              <w:widowControl w:val="0"/>
              <w:ind w:firstLine="708"/>
              <w:jc w:val="both"/>
            </w:pPr>
            <w: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br/>
              <w:t xml:space="preserve">Особенности стратегий для разных типов организаций. </w:t>
            </w: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0001FC" w:rsidRDefault="00BE7AFF">
            <w:pPr>
              <w:widowControl w:val="0"/>
            </w:pPr>
            <w:r>
              <w:t xml:space="preserve">- работа с конспектом лекции;  </w:t>
            </w:r>
          </w:p>
          <w:p w:rsidR="000001FC" w:rsidRDefault="00BE7AFF">
            <w:pPr>
              <w:widowControl w:val="0"/>
            </w:pPr>
            <w:r>
              <w:t>- работа с электронной библиотечной системой;</w:t>
            </w:r>
          </w:p>
          <w:p w:rsidR="000001FC" w:rsidRDefault="00BE7AFF">
            <w:pPr>
              <w:widowControl w:val="0"/>
            </w:pPr>
            <w:r>
              <w:t xml:space="preserve">- работа с информационно-образовательным порталом (ИОП) </w:t>
            </w:r>
            <w:proofErr w:type="spellStart"/>
            <w:r>
              <w:t>Финуниверситета</w:t>
            </w:r>
            <w:proofErr w:type="spellEnd"/>
            <w:r>
              <w:t>;</w:t>
            </w:r>
          </w:p>
          <w:p w:rsidR="000001FC" w:rsidRDefault="00BE7AFF">
            <w:pPr>
              <w:widowControl w:val="0"/>
            </w:pPr>
            <w:r>
              <w:t>- подготовка к тестированию;</w:t>
            </w:r>
          </w:p>
          <w:p w:rsidR="000001FC" w:rsidRDefault="00BE7AFF">
            <w:pPr>
              <w:widowControl w:val="0"/>
            </w:pPr>
            <w:r>
              <w:t>- подготовка к решению ситуационных задач;</w:t>
            </w:r>
          </w:p>
          <w:p w:rsidR="000001FC" w:rsidRDefault="00BE7AFF">
            <w:pPr>
              <w:widowControl w:val="0"/>
            </w:pPr>
            <w:r>
              <w:t>- подготовка к решению кейса.</w:t>
            </w:r>
          </w:p>
          <w:p w:rsidR="000001FC" w:rsidRDefault="000001FC">
            <w:pPr>
              <w:keepNext/>
              <w:widowControl w:val="0"/>
              <w:ind w:firstLine="709"/>
              <w:rPr>
                <w:b/>
                <w:lang w:eastAsia="ru-RU"/>
              </w:rPr>
            </w:pPr>
          </w:p>
        </w:tc>
      </w:tr>
    </w:tbl>
    <w:p w:rsidR="000001FC" w:rsidRDefault="000001FC"/>
    <w:tbl>
      <w:tblPr>
        <w:tblpPr w:leftFromText="180" w:rightFromText="180" w:vertAnchor="text" w:tblpY="1"/>
        <w:tblW w:w="5000" w:type="pct"/>
        <w:tblLayout w:type="fixed"/>
        <w:tblLook w:val="04A0" w:firstRow="1" w:lastRow="0" w:firstColumn="1" w:lastColumn="0" w:noHBand="0" w:noVBand="1"/>
      </w:tblPr>
      <w:tblGrid>
        <w:gridCol w:w="2529"/>
        <w:gridCol w:w="17"/>
        <w:gridCol w:w="3641"/>
        <w:gridCol w:w="7"/>
        <w:gridCol w:w="3157"/>
      </w:tblGrid>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pPr>
            <w:r>
              <w:t xml:space="preserve">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w:t>
            </w:r>
            <w:r>
              <w:lastRenderedPageBreak/>
              <w:t>Миссия фирмы и принципы ее формирования.</w:t>
            </w:r>
          </w:p>
          <w:p w:rsidR="000001FC" w:rsidRDefault="00BE7AFF">
            <w:pPr>
              <w:widowControl w:val="0"/>
              <w:tabs>
                <w:tab w:val="left" w:pos="851"/>
              </w:tabs>
              <w:jc w:val="both"/>
              <w:rPr>
                <w:rFonts w:eastAsia="TimesNewRomanPSMT"/>
              </w:rPr>
            </w:pPr>
            <w: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pPr>
            <w:r>
              <w:lastRenderedPageBreak/>
              <w:t xml:space="preserve">- работа с конспектом лекции;  </w:t>
            </w:r>
          </w:p>
          <w:p w:rsidR="000001FC" w:rsidRDefault="00BE7AFF">
            <w:pPr>
              <w:widowControl w:val="0"/>
            </w:pPr>
            <w:r>
              <w:t>- работа с электронной библиотечной системой;</w:t>
            </w:r>
          </w:p>
          <w:p w:rsidR="000001FC" w:rsidRDefault="00BE7AFF">
            <w:pPr>
              <w:widowControl w:val="0"/>
            </w:pPr>
            <w:r>
              <w:t xml:space="preserve">- работа с информационно-образовательным порталом </w:t>
            </w:r>
            <w:r>
              <w:lastRenderedPageBreak/>
              <w:t xml:space="preserve">(ИОП) </w:t>
            </w:r>
            <w:proofErr w:type="spellStart"/>
            <w:r>
              <w:t>Финуниверситета</w:t>
            </w:r>
            <w:proofErr w:type="spellEnd"/>
            <w:r>
              <w:t>;</w:t>
            </w:r>
          </w:p>
          <w:p w:rsidR="000001FC" w:rsidRDefault="00BE7AFF">
            <w:pPr>
              <w:widowControl w:val="0"/>
            </w:pPr>
            <w:r>
              <w:t>- подготовка к тестированию;</w:t>
            </w:r>
          </w:p>
          <w:p w:rsidR="000001FC" w:rsidRDefault="00BE7AFF">
            <w:pPr>
              <w:widowControl w:val="0"/>
            </w:pPr>
            <w:r>
              <w:t>- подготовка к решению ситуационных задач;</w:t>
            </w:r>
          </w:p>
          <w:p w:rsidR="000001FC" w:rsidRDefault="00BE7AFF">
            <w:pPr>
              <w:widowControl w:val="0"/>
            </w:pPr>
            <w:r>
              <w:t>- подготовка к решению кейса.</w:t>
            </w:r>
          </w:p>
          <w:p w:rsidR="000001FC" w:rsidRDefault="000001FC">
            <w:pPr>
              <w:keepNext/>
              <w:widowControl w:val="0"/>
              <w:ind w:firstLine="709"/>
              <w:rPr>
                <w:b/>
                <w:lang w:eastAsia="ru-RU"/>
              </w:rPr>
            </w:pPr>
          </w:p>
        </w:tc>
      </w:tr>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lastRenderedPageBreak/>
              <w:t>Тема 3.</w:t>
            </w:r>
            <w:r>
              <w:t xml:space="preserve"> Корпоративные и конкурентные стратегии</w:t>
            </w:r>
            <w:r>
              <w:rPr>
                <w:rFonts w:eastAsia="TimesNewRomanPSMT"/>
                <w:bCs/>
              </w:rPr>
              <w:t>.</w:t>
            </w:r>
          </w:p>
          <w:p w:rsidR="000001FC" w:rsidRDefault="000001FC">
            <w:pPr>
              <w:keepNext/>
              <w:widowControl w:val="0"/>
              <w:rPr>
                <w:lang w:eastAsia="ru-RU"/>
              </w:rPr>
            </w:pP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Конкурентные стратегии: виды и особенности конкурентных стратегий (классические стратегии М. Портера). Подход А.Ю. Юданова. </w:t>
            </w:r>
          </w:p>
          <w:p w:rsidR="000001FC" w:rsidRDefault="00BE7AFF">
            <w:pPr>
              <w:widowControl w:val="0"/>
              <w:ind w:firstLine="708"/>
              <w:jc w:val="both"/>
            </w:pPr>
            <w: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0001FC" w:rsidRDefault="00BE7AFF">
            <w:pPr>
              <w:widowControl w:val="0"/>
              <w:ind w:firstLine="851"/>
              <w:jc w:val="both"/>
              <w:rPr>
                <w:rFonts w:eastAsia="TimesNewRomanPSMT"/>
              </w:rPr>
            </w:pPr>
            <w: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keepNext/>
              <w:widowControl w:val="0"/>
              <w:rPr>
                <w:lang w:eastAsia="ru-RU"/>
              </w:rPr>
            </w:pP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0001FC" w:rsidRDefault="00BE7AFF">
            <w:pPr>
              <w:widowControl w:val="0"/>
              <w:ind w:firstLine="708"/>
              <w:jc w:val="both"/>
            </w:pPr>
            <w:r>
              <w:t xml:space="preserve">Стратегический анализ </w:t>
            </w:r>
            <w:r>
              <w:lastRenderedPageBreak/>
              <w:t>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0001FC" w:rsidRDefault="00BE7AFF">
            <w:pPr>
              <w:widowControl w:val="0"/>
              <w:ind w:firstLine="708"/>
              <w:jc w:val="both"/>
            </w:pPr>
            <w:r>
              <w:t>Ситуационный анализ: принципы организации и этапы проведения.</w:t>
            </w:r>
          </w:p>
          <w:p w:rsidR="000001FC" w:rsidRDefault="00BE7AFF">
            <w:pPr>
              <w:widowControl w:val="0"/>
              <w:jc w:val="both"/>
            </w:pPr>
            <w:r>
              <w:t xml:space="preserve"> </w:t>
            </w:r>
            <w:r>
              <w:tab/>
              <w:t xml:space="preserve">Методика проведения PEST – анализа. Возрастание роли экологических, инфраструктурных и правовых факторов – PEESTI (PESTEL)-анализ. </w:t>
            </w:r>
          </w:p>
          <w:p w:rsidR="000001FC" w:rsidRDefault="00BE7AFF">
            <w:pPr>
              <w:widowControl w:val="0"/>
              <w:ind w:firstLine="708"/>
              <w:jc w:val="both"/>
            </w:pPr>
            <w: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0001FC" w:rsidRDefault="00BE7AFF">
            <w:pPr>
              <w:widowControl w:val="0"/>
              <w:ind w:firstLine="708"/>
              <w:jc w:val="both"/>
              <w:rPr>
                <w:rFonts w:eastAsia="Calibri"/>
              </w:rPr>
            </w:pPr>
            <w:r>
              <w:rPr>
                <w:rFonts w:eastAsia="Calibri"/>
              </w:rPr>
              <w:t xml:space="preserve">Сетевая экономика как фактор, определяющий конкурентные условия в отрасли. </w:t>
            </w: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xml:space="preserve">- подготовка к решению </w:t>
            </w:r>
            <w:r>
              <w:rPr>
                <w:szCs w:val="28"/>
              </w:rPr>
              <w:lastRenderedPageBreak/>
              <w:t>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rPr>
          <w:trHeight w:val="4475"/>
        </w:trPr>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lastRenderedPageBreak/>
              <w:t xml:space="preserve"> 5</w:t>
            </w:r>
            <w:r>
              <w:rPr>
                <w:rFonts w:eastAsia="TimesNewRomanPSMT"/>
                <w:bCs/>
              </w:rPr>
              <w:t>.</w:t>
            </w:r>
            <w:r>
              <w:t xml:space="preserve"> Стратегический анализ внутренней среды</w:t>
            </w:r>
            <w:r>
              <w:rPr>
                <w:rFonts w:eastAsia="TimesNewRomanPSMT"/>
                <w:bCs/>
              </w:rPr>
              <w:t>.</w:t>
            </w: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Факторы конкурентоспособности: эффект масштаба, эффект размаха, эффект обучения. </w:t>
            </w:r>
          </w:p>
          <w:p w:rsidR="000001FC" w:rsidRDefault="00BE7AFF">
            <w:pPr>
              <w:widowControl w:val="0"/>
              <w:jc w:val="both"/>
              <w:rPr>
                <w:rFonts w:eastAsia="Calibri"/>
              </w:rPr>
            </w:pPr>
            <w: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0001FC" w:rsidRDefault="00BE7AFF">
            <w:pPr>
              <w:widowControl w:val="0"/>
              <w:ind w:firstLine="708"/>
              <w:jc w:val="both"/>
              <w:rPr>
                <w:rFonts w:eastAsia="Calibri"/>
              </w:rPr>
            </w:pPr>
            <w:r>
              <w:t xml:space="preserve">Сильные и слабые стороны компании. Методика SWOT-анализа.  GAP-анализ. </w:t>
            </w:r>
            <w:r>
              <w:rPr>
                <w:rFonts w:eastAsia="Calibri"/>
              </w:rPr>
              <w:lastRenderedPageBreak/>
              <w:t xml:space="preserve">Методы и источники приобретения устойчивых конкурентных преимуществ. </w:t>
            </w:r>
            <w:r>
              <w:t xml:space="preserve">SNW – анализ. </w:t>
            </w:r>
          </w:p>
          <w:p w:rsidR="000001FC" w:rsidRDefault="00BE7AFF">
            <w:pPr>
              <w:widowControl w:val="0"/>
              <w:ind w:firstLine="708"/>
              <w:jc w:val="both"/>
            </w:pPr>
            <w:r>
              <w:rPr>
                <w:rFonts w:eastAsia="Calibri"/>
              </w:rPr>
              <w:t xml:space="preserve">Диверсификация как фактор образования конкурентных преимуществ. </w:t>
            </w:r>
          </w:p>
          <w:p w:rsidR="000001FC" w:rsidRDefault="000001FC">
            <w:pPr>
              <w:widowControl w:val="0"/>
              <w:tabs>
                <w:tab w:val="left" w:pos="7177"/>
              </w:tabs>
              <w:ind w:firstLine="851"/>
              <w:jc w:val="both"/>
              <w:rPr>
                <w:rFonts w:eastAsia="TimesNewRomanPSMT"/>
                <w:b/>
                <w:bCs/>
              </w:rPr>
            </w:pP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rPr>
                <w:rFonts w:eastAsia="Calibri"/>
              </w:rPr>
            </w:pPr>
            <w:r>
              <w:rPr>
                <w:rFonts w:eastAsia="Calibri"/>
              </w:rPr>
              <w:t xml:space="preserve">Базовые теоретические положения матриц портфельного анализа. Цели портфельного анализа диверсифицированной компании. </w:t>
            </w:r>
          </w:p>
          <w:p w:rsidR="000001FC" w:rsidRDefault="00BE7AFF">
            <w:pPr>
              <w:widowControl w:val="0"/>
              <w:jc w:val="both"/>
              <w:rPr>
                <w:rFonts w:eastAsia="TimesNewRomanPSMT"/>
              </w:rPr>
            </w:pPr>
            <w:r>
              <w:rPr>
                <w:rFonts w:eastAsia="TimesNewRomanPSMT"/>
              </w:rPr>
              <w:tab/>
            </w:r>
            <w: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t>McKinsey</w:t>
            </w:r>
            <w:proofErr w:type="spellEnd"/>
            <w:r>
              <w:t>, матрицы ADL/LC. Оценка инвестиционной привлекательности стратегических бизнес единиц с помощью матриц портфельного анализа.</w:t>
            </w:r>
          </w:p>
          <w:p w:rsidR="000001FC" w:rsidRDefault="000001FC">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7</w:t>
            </w:r>
            <w:r>
              <w:t xml:space="preserve"> Стратегический выбор. Разработка стратегии.</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Стратегический выбор: набор альтернатив, критерии оценки и выбора. Матрица </w:t>
            </w:r>
            <w:proofErr w:type="spellStart"/>
            <w:r>
              <w:t>Ансоффа</w:t>
            </w:r>
            <w:proofErr w:type="spellEnd"/>
            <w:r>
              <w:t>. Модель Томпсона-</w:t>
            </w:r>
            <w:proofErr w:type="spellStart"/>
            <w:r>
              <w:t>Стрикленда</w:t>
            </w:r>
            <w:proofErr w:type="spellEnd"/>
            <w:r>
              <w:t xml:space="preserve">. </w:t>
            </w:r>
          </w:p>
          <w:p w:rsidR="000001FC" w:rsidRDefault="00BE7AFF">
            <w:pPr>
              <w:widowControl w:val="0"/>
              <w:ind w:firstLine="708"/>
              <w:jc w:val="both"/>
            </w:pPr>
            <w:r>
              <w:t xml:space="preserve">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w:t>
            </w:r>
            <w:r>
              <w:lastRenderedPageBreak/>
              <w:t>внутренней среды и существующей стратегии для формирования корпоративной стратегии.</w:t>
            </w:r>
          </w:p>
          <w:p w:rsidR="000001FC" w:rsidRDefault="000001FC">
            <w:pPr>
              <w:widowControl w:val="0"/>
              <w:ind w:firstLine="708"/>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lastRenderedPageBreak/>
              <w:t>Тема 8</w:t>
            </w:r>
            <w:r>
              <w:rPr>
                <w:rFonts w:eastAsia="TimesNewRomanPSMT"/>
                <w:bCs/>
              </w:rPr>
              <w:t>.</w:t>
            </w:r>
            <w:r>
              <w:t xml:space="preserve"> Реализация стратегии</w:t>
            </w:r>
            <w:r>
              <w:rPr>
                <w:rFonts w:eastAsia="TimesNewRomanPSMT"/>
                <w:bCs/>
              </w:rPr>
              <w:t>.</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pStyle w:val="aa"/>
              <w:widowControl w:val="0"/>
              <w:spacing w:after="0"/>
              <w:ind w:left="0" w:firstLine="708"/>
              <w:jc w:val="both"/>
            </w:pPr>
            <w: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0001FC" w:rsidRDefault="00BE7AFF">
            <w:pPr>
              <w:widowControl w:val="0"/>
              <w:ind w:firstLine="708"/>
              <w:jc w:val="both"/>
              <w:rPr>
                <w:rFonts w:eastAsia="TimesNewRomanPSMT"/>
              </w:rPr>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Взаимосвязь </w:t>
            </w:r>
            <w:r>
              <w:rPr>
                <w:rFonts w:eastAsia="Calibri"/>
              </w:rPr>
              <w:t>стратегии с концепциями TQM и управления эффективностью.</w:t>
            </w:r>
          </w:p>
          <w:p w:rsidR="000001FC" w:rsidRDefault="00BE7AFF">
            <w:pPr>
              <w:widowControl w:val="0"/>
              <w:tabs>
                <w:tab w:val="left" w:pos="7177"/>
              </w:tabs>
              <w:ind w:firstLine="851"/>
              <w:jc w:val="both"/>
              <w:rPr>
                <w:rFonts w:eastAsia="TimesNewRomanPSMT"/>
              </w:rPr>
            </w:pPr>
            <w:r>
              <w:rPr>
                <w:rFonts w:eastAsia="TimesNewRomanPSMT"/>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w:t>
            </w:r>
            <w:proofErr w:type="spellStart"/>
            <w:r>
              <w:rPr>
                <w:rFonts w:eastAsia="TimesNewRomanPSMT"/>
              </w:rPr>
              <w:t>Balanced</w:t>
            </w:r>
            <w:proofErr w:type="spellEnd"/>
            <w:r>
              <w:rPr>
                <w:rFonts w:eastAsia="TimesNewRomanPSMT"/>
              </w:rPr>
              <w:t xml:space="preserve"> </w:t>
            </w:r>
            <w:proofErr w:type="spellStart"/>
            <w:r>
              <w:rPr>
                <w:rFonts w:eastAsia="TimesNewRomanPSMT"/>
              </w:rPr>
              <w:t>ScoreCard</w:t>
            </w:r>
            <w:proofErr w:type="spellEnd"/>
            <w:r>
              <w:rPr>
                <w:rFonts w:eastAsia="TimesNewRomanPSMT"/>
              </w:rPr>
              <w:t>), ключевых показателей эффективности (</w:t>
            </w:r>
            <w:r>
              <w:rPr>
                <w:rFonts w:eastAsia="TimesNewRomanPSMT"/>
                <w:lang w:val="en-US"/>
              </w:rPr>
              <w:t>KPI</w:t>
            </w:r>
            <w:r>
              <w:rPr>
                <w:rFonts w:eastAsia="TimesNewRomanPSMT"/>
              </w:rPr>
              <w:t>), управления по целям (МВО).</w:t>
            </w:r>
          </w:p>
          <w:p w:rsidR="000001FC" w:rsidRDefault="000001FC">
            <w:pPr>
              <w:widowControl w:val="0"/>
              <w:tabs>
                <w:tab w:val="left" w:pos="7177"/>
              </w:tabs>
              <w:ind w:firstLine="851"/>
              <w:jc w:val="both"/>
              <w:rPr>
                <w:rFonts w:eastAsia="TimesNewRomanPSMT"/>
              </w:rPr>
            </w:pPr>
          </w:p>
          <w:p w:rsidR="000001FC" w:rsidRDefault="000001FC">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rPr>
                <w:rFonts w:eastAsia="Calibri"/>
              </w:rPr>
            </w:pPr>
            <w:r>
              <w:rPr>
                <w:rFonts w:eastAsia="Calibri"/>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w:t>
            </w:r>
            <w:proofErr w:type="spellStart"/>
            <w:r>
              <w:rPr>
                <w:rFonts w:eastAsia="Calibri"/>
              </w:rPr>
              <w:t>Чандлера</w:t>
            </w:r>
            <w:proofErr w:type="spellEnd"/>
            <w:r>
              <w:rPr>
                <w:rFonts w:eastAsia="Calibri"/>
              </w:rPr>
              <w:t xml:space="preserve">.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0001FC" w:rsidRDefault="00BE7AFF">
            <w:pPr>
              <w:widowControl w:val="0"/>
              <w:ind w:firstLine="708"/>
              <w:jc w:val="both"/>
              <w:rPr>
                <w:rFonts w:eastAsia="Calibri"/>
              </w:rPr>
            </w:pPr>
            <w:r>
              <w:rPr>
                <w:rFonts w:eastAsia="Calibri"/>
              </w:rPr>
              <w:t xml:space="preserve">Содержание и </w:t>
            </w:r>
            <w:r>
              <w:rPr>
                <w:rFonts w:eastAsia="Calibri"/>
              </w:rPr>
              <w:lastRenderedPageBreak/>
              <w:t xml:space="preserve">методологические особенности ресурсной концепции. Традиционное и динамическое ответвления ресурсной концепции: сравнительный анализ. </w:t>
            </w:r>
            <w:proofErr w:type="spellStart"/>
            <w:r>
              <w:rPr>
                <w:rFonts w:eastAsia="Calibri"/>
              </w:rPr>
              <w:t>Операционализация</w:t>
            </w:r>
            <w:proofErr w:type="spellEnd"/>
            <w:r>
              <w:rPr>
                <w:rFonts w:eastAsia="Calibri"/>
              </w:rPr>
              <w:t xml:space="preserve"> и эмпирическая проверка ресурсной концепции. </w:t>
            </w:r>
          </w:p>
          <w:p w:rsidR="000001FC" w:rsidRDefault="000001FC">
            <w:pPr>
              <w:widowControl w:val="0"/>
              <w:ind w:firstLine="851"/>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bl>
    <w:p w:rsidR="000001FC" w:rsidRDefault="00BE7AFF">
      <w:pPr>
        <w:spacing w:line="360" w:lineRule="auto"/>
        <w:ind w:firstLine="709"/>
        <w:jc w:val="both"/>
        <w:outlineLvl w:val="0"/>
        <w:rPr>
          <w:rFonts w:eastAsia="Arial Unicode MS"/>
          <w:color w:val="000000"/>
          <w:sz w:val="28"/>
          <w:u w:color="000000"/>
        </w:rPr>
      </w:pPr>
      <w:r>
        <w:rPr>
          <w:rFonts w:eastAsia="Arial Unicode MS"/>
          <w:color w:val="000000"/>
          <w:sz w:val="28"/>
          <w:u w:color="000000"/>
        </w:rPr>
        <w:br/>
      </w:r>
    </w:p>
    <w:p w:rsidR="000001FC" w:rsidRDefault="00BE7AFF">
      <w:pPr>
        <w:pStyle w:val="1"/>
        <w:keepNext w:val="0"/>
        <w:widowControl w:val="0"/>
        <w:rPr>
          <w:b/>
          <w:sz w:val="28"/>
          <w:szCs w:val="28"/>
          <w:lang w:eastAsia="ru-RU"/>
        </w:rPr>
      </w:pPr>
      <w:bookmarkStart w:id="20" w:name="_Toc419454638"/>
      <w:bookmarkStart w:id="21" w:name="_Toc419543232"/>
      <w:bookmarkStart w:id="22" w:name="_Toc329791701"/>
      <w:r>
        <w:rPr>
          <w:b/>
          <w:sz w:val="28"/>
          <w:szCs w:val="28"/>
        </w:rPr>
        <w:t xml:space="preserve">6.2. </w:t>
      </w:r>
      <w:bookmarkStart w:id="23" w:name="_Toc419543233"/>
      <w:bookmarkStart w:id="24" w:name="_Toc329791702"/>
      <w:bookmarkEnd w:id="20"/>
      <w:bookmarkEnd w:id="21"/>
      <w:bookmarkEnd w:id="22"/>
      <w:r>
        <w:rPr>
          <w:b/>
          <w:sz w:val="28"/>
          <w:szCs w:val="28"/>
          <w:lang w:eastAsia="ru-RU"/>
        </w:rPr>
        <w:t xml:space="preserve">Перечень вопросов, заданий, тем для подготовки к текущему контролю </w:t>
      </w:r>
      <w:bookmarkEnd w:id="23"/>
      <w:bookmarkEnd w:id="24"/>
    </w:p>
    <w:p w:rsidR="000001FC" w:rsidRDefault="00BE7AFF">
      <w:pPr>
        <w:spacing w:beforeAutospacing="1" w:afterAutospacing="1" w:line="360" w:lineRule="auto"/>
        <w:ind w:firstLine="708"/>
        <w:jc w:val="both"/>
        <w:rPr>
          <w:rFonts w:ascii="Times" w:eastAsia="Calibri" w:hAnsi="Times"/>
          <w:sz w:val="28"/>
          <w:szCs w:val="28"/>
          <w:lang w:eastAsia="ru-RU"/>
        </w:rPr>
      </w:pPr>
      <w:r>
        <w:rPr>
          <w:rFonts w:eastAsia="Calibri"/>
          <w:sz w:val="28"/>
          <w:szCs w:val="28"/>
          <w:lang w:eastAsia="ru-RU"/>
        </w:rPr>
        <w:t xml:space="preserve">Примеры тестов, используемых для проверки знаний студентов, по соответствующим разделам и темам дисциплины: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1. Какой из перечисленных факторов не определяют конкурентную силу поставщика организации: </w:t>
      </w:r>
    </w:p>
    <w:p w:rsidR="000001FC" w:rsidRDefault="00BE7AFF">
      <w:pPr>
        <w:numPr>
          <w:ilvl w:val="0"/>
          <w:numId w:val="5"/>
        </w:numPr>
        <w:spacing w:beforeAutospacing="1" w:line="360" w:lineRule="auto"/>
        <w:jc w:val="both"/>
        <w:rPr>
          <w:rFonts w:eastAsia="Calibri"/>
          <w:sz w:val="28"/>
          <w:szCs w:val="28"/>
          <w:lang w:eastAsia="ru-RU"/>
        </w:rPr>
      </w:pPr>
      <w:r>
        <w:rPr>
          <w:rFonts w:eastAsia="Calibri"/>
          <w:sz w:val="28"/>
          <w:szCs w:val="28"/>
          <w:lang w:eastAsia="ru-RU"/>
        </w:rPr>
        <w:t xml:space="preserve">Уровень специализации поставщика </w:t>
      </w:r>
    </w:p>
    <w:p w:rsidR="000001FC" w:rsidRDefault="00BE7AFF">
      <w:pPr>
        <w:numPr>
          <w:ilvl w:val="0"/>
          <w:numId w:val="5"/>
        </w:numPr>
        <w:spacing w:line="360" w:lineRule="auto"/>
        <w:jc w:val="both"/>
        <w:rPr>
          <w:rFonts w:eastAsia="Calibri"/>
          <w:sz w:val="28"/>
          <w:szCs w:val="28"/>
          <w:lang w:eastAsia="ru-RU"/>
        </w:rPr>
      </w:pPr>
      <w:r>
        <w:rPr>
          <w:rFonts w:eastAsia="Calibri"/>
          <w:sz w:val="28"/>
          <w:szCs w:val="28"/>
          <w:lang w:eastAsia="ru-RU"/>
        </w:rPr>
        <w:t xml:space="preserve">Концентрированность поставщика на работе с конкретными клиентами </w:t>
      </w:r>
    </w:p>
    <w:p w:rsidR="000001FC" w:rsidRDefault="00BE7AFF">
      <w:pPr>
        <w:numPr>
          <w:ilvl w:val="0"/>
          <w:numId w:val="5"/>
        </w:numPr>
        <w:spacing w:line="360" w:lineRule="auto"/>
        <w:jc w:val="both"/>
        <w:rPr>
          <w:rFonts w:eastAsia="Calibri"/>
          <w:sz w:val="28"/>
          <w:szCs w:val="28"/>
          <w:lang w:eastAsia="ru-RU"/>
        </w:rPr>
      </w:pPr>
      <w:r>
        <w:rPr>
          <w:rFonts w:eastAsia="Calibri"/>
          <w:sz w:val="28"/>
          <w:szCs w:val="28"/>
          <w:lang w:eastAsia="ru-RU"/>
        </w:rPr>
        <w:t xml:space="preserve">Темпы инфляции и нормы налогообложения </w:t>
      </w:r>
    </w:p>
    <w:p w:rsidR="000001FC" w:rsidRDefault="00BE7AFF">
      <w:pPr>
        <w:numPr>
          <w:ilvl w:val="0"/>
          <w:numId w:val="5"/>
        </w:numPr>
        <w:spacing w:afterAutospacing="1" w:line="360" w:lineRule="auto"/>
        <w:jc w:val="both"/>
        <w:rPr>
          <w:rFonts w:eastAsia="Calibri"/>
          <w:sz w:val="28"/>
          <w:szCs w:val="28"/>
          <w:lang w:eastAsia="ru-RU"/>
        </w:rPr>
      </w:pPr>
      <w:r>
        <w:rPr>
          <w:rFonts w:eastAsia="Calibri"/>
          <w:sz w:val="28"/>
          <w:szCs w:val="28"/>
          <w:lang w:eastAsia="ru-RU"/>
        </w:rPr>
        <w:t xml:space="preserve">Все перечисленные факторы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2. Какой из следующих факторов можно отнести к политическим тенденциям: </w:t>
      </w:r>
    </w:p>
    <w:p w:rsidR="000001FC" w:rsidRDefault="00BE7AFF">
      <w:pPr>
        <w:numPr>
          <w:ilvl w:val="0"/>
          <w:numId w:val="6"/>
        </w:numPr>
        <w:spacing w:beforeAutospacing="1" w:line="360" w:lineRule="auto"/>
        <w:jc w:val="both"/>
        <w:rPr>
          <w:rFonts w:eastAsia="Calibri"/>
          <w:sz w:val="28"/>
          <w:szCs w:val="28"/>
          <w:lang w:eastAsia="ru-RU"/>
        </w:rPr>
      </w:pPr>
      <w:r>
        <w:rPr>
          <w:rFonts w:eastAsia="Calibri"/>
          <w:sz w:val="28"/>
          <w:szCs w:val="28"/>
          <w:lang w:eastAsia="ru-RU"/>
        </w:rPr>
        <w:t xml:space="preserve">возросший уровень образования </w:t>
      </w:r>
    </w:p>
    <w:p w:rsidR="000001FC" w:rsidRDefault="00BE7AFF">
      <w:pPr>
        <w:numPr>
          <w:ilvl w:val="0"/>
          <w:numId w:val="6"/>
        </w:numPr>
        <w:spacing w:line="360" w:lineRule="auto"/>
        <w:jc w:val="both"/>
        <w:rPr>
          <w:rFonts w:eastAsia="Calibri"/>
          <w:sz w:val="28"/>
          <w:szCs w:val="28"/>
          <w:lang w:eastAsia="ru-RU"/>
        </w:rPr>
      </w:pPr>
      <w:r>
        <w:rPr>
          <w:rFonts w:eastAsia="Calibri"/>
          <w:sz w:val="28"/>
          <w:szCs w:val="28"/>
          <w:lang w:eastAsia="ru-RU"/>
        </w:rPr>
        <w:t xml:space="preserve">введение тарифов и патентов </w:t>
      </w:r>
    </w:p>
    <w:p w:rsidR="000001FC" w:rsidRDefault="00BE7AFF">
      <w:pPr>
        <w:numPr>
          <w:ilvl w:val="0"/>
          <w:numId w:val="6"/>
        </w:numPr>
        <w:spacing w:line="360" w:lineRule="auto"/>
        <w:jc w:val="both"/>
        <w:rPr>
          <w:rFonts w:eastAsia="Calibri"/>
          <w:sz w:val="28"/>
          <w:szCs w:val="28"/>
          <w:lang w:eastAsia="ru-RU"/>
        </w:rPr>
      </w:pPr>
      <w:r>
        <w:rPr>
          <w:rFonts w:eastAsia="Calibri"/>
          <w:sz w:val="28"/>
          <w:szCs w:val="28"/>
          <w:lang w:eastAsia="ru-RU"/>
        </w:rPr>
        <w:t xml:space="preserve">инфляция, рецессия </w:t>
      </w:r>
    </w:p>
    <w:p w:rsidR="000001FC" w:rsidRDefault="00BE7AFF">
      <w:pPr>
        <w:numPr>
          <w:ilvl w:val="0"/>
          <w:numId w:val="6"/>
        </w:numPr>
        <w:spacing w:line="360" w:lineRule="auto"/>
        <w:jc w:val="both"/>
        <w:rPr>
          <w:rFonts w:eastAsia="Calibri"/>
          <w:sz w:val="28"/>
          <w:szCs w:val="28"/>
          <w:lang w:eastAsia="ru-RU"/>
        </w:rPr>
      </w:pPr>
      <w:r>
        <w:rPr>
          <w:rFonts w:eastAsia="Calibri"/>
          <w:sz w:val="28"/>
          <w:szCs w:val="28"/>
          <w:lang w:eastAsia="ru-RU"/>
        </w:rPr>
        <w:t xml:space="preserve">возросшая автоматизация труда </w:t>
      </w:r>
    </w:p>
    <w:p w:rsidR="000001FC" w:rsidRDefault="00BE7AFF">
      <w:pPr>
        <w:numPr>
          <w:ilvl w:val="0"/>
          <w:numId w:val="6"/>
        </w:numPr>
        <w:spacing w:afterAutospacing="1" w:line="360" w:lineRule="auto"/>
        <w:jc w:val="both"/>
        <w:rPr>
          <w:rFonts w:eastAsia="Calibri"/>
          <w:sz w:val="28"/>
          <w:szCs w:val="28"/>
          <w:lang w:eastAsia="ru-RU"/>
        </w:rPr>
      </w:pPr>
      <w:r>
        <w:rPr>
          <w:rFonts w:eastAsia="Calibri"/>
          <w:sz w:val="28"/>
          <w:szCs w:val="28"/>
          <w:lang w:eastAsia="ru-RU"/>
        </w:rPr>
        <w:t xml:space="preserve">возросшее число меньшинств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3. Организация, добивающаяся экономии от масштаба за счет роста продаж, применяющая политику крупных оптовых закупок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lastRenderedPageBreak/>
        <w:t xml:space="preserve">ориентирована на стратегию: </w:t>
      </w:r>
    </w:p>
    <w:p w:rsidR="000001FC" w:rsidRDefault="00BE7AFF">
      <w:pPr>
        <w:numPr>
          <w:ilvl w:val="0"/>
          <w:numId w:val="7"/>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0001FC" w:rsidRDefault="00BE7AFF">
      <w:pPr>
        <w:numPr>
          <w:ilvl w:val="0"/>
          <w:numId w:val="7"/>
        </w:numPr>
        <w:spacing w:line="360" w:lineRule="auto"/>
        <w:jc w:val="both"/>
        <w:rPr>
          <w:rFonts w:eastAsia="Calibri"/>
          <w:sz w:val="28"/>
          <w:szCs w:val="28"/>
          <w:lang w:eastAsia="ru-RU"/>
        </w:rPr>
      </w:pPr>
      <w:r>
        <w:rPr>
          <w:rFonts w:eastAsia="Calibri"/>
          <w:sz w:val="28"/>
          <w:szCs w:val="28"/>
          <w:lang w:eastAsia="ru-RU"/>
        </w:rPr>
        <w:t xml:space="preserve">диверсификация </w:t>
      </w:r>
    </w:p>
    <w:p w:rsidR="000001FC" w:rsidRDefault="00BE7AFF">
      <w:pPr>
        <w:numPr>
          <w:ilvl w:val="0"/>
          <w:numId w:val="7"/>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0001FC" w:rsidRDefault="00BE7AFF">
      <w:pPr>
        <w:numPr>
          <w:ilvl w:val="0"/>
          <w:numId w:val="7"/>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4. Компания «</w:t>
      </w:r>
      <w:proofErr w:type="spellStart"/>
      <w:r>
        <w:rPr>
          <w:rFonts w:eastAsia="Calibri"/>
          <w:sz w:val="28"/>
          <w:szCs w:val="28"/>
          <w:lang w:eastAsia="ru-RU"/>
        </w:rPr>
        <w:t>Дормаш</w:t>
      </w:r>
      <w:proofErr w:type="spellEnd"/>
      <w:r>
        <w:rPr>
          <w:rFonts w:eastAsia="Calibri"/>
          <w:sz w:val="28"/>
          <w:szCs w:val="28"/>
          <w:lang w:eastAsia="ru-RU"/>
        </w:rPr>
        <w:t xml:space="preserve">» осуществляет строгий контроль за стоимостью материалов и следует стратегии: </w:t>
      </w:r>
    </w:p>
    <w:p w:rsidR="000001FC" w:rsidRDefault="00BE7AFF">
      <w:pPr>
        <w:numPr>
          <w:ilvl w:val="0"/>
          <w:numId w:val="8"/>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0001FC" w:rsidRDefault="00BE7AFF">
      <w:pPr>
        <w:numPr>
          <w:ilvl w:val="0"/>
          <w:numId w:val="8"/>
        </w:numPr>
        <w:spacing w:line="360" w:lineRule="auto"/>
        <w:jc w:val="both"/>
        <w:rPr>
          <w:rFonts w:eastAsia="Calibri"/>
          <w:sz w:val="28"/>
          <w:szCs w:val="28"/>
          <w:lang w:eastAsia="ru-RU"/>
        </w:rPr>
      </w:pPr>
      <w:r>
        <w:rPr>
          <w:rFonts w:eastAsia="Calibri"/>
          <w:sz w:val="28"/>
          <w:szCs w:val="28"/>
          <w:lang w:eastAsia="ru-RU"/>
        </w:rPr>
        <w:t xml:space="preserve">диверсификация </w:t>
      </w:r>
    </w:p>
    <w:p w:rsidR="000001FC" w:rsidRDefault="00BE7AFF">
      <w:pPr>
        <w:numPr>
          <w:ilvl w:val="0"/>
          <w:numId w:val="8"/>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0001FC" w:rsidRDefault="00BE7AFF">
      <w:pPr>
        <w:numPr>
          <w:ilvl w:val="0"/>
          <w:numId w:val="8"/>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5. Какой из следующих факторов не позволяет компании достичь конкурентного преимущества посредством дифференциации? </w:t>
      </w:r>
    </w:p>
    <w:p w:rsidR="000001FC" w:rsidRDefault="00BE7AFF">
      <w:pPr>
        <w:numPr>
          <w:ilvl w:val="0"/>
          <w:numId w:val="9"/>
        </w:numPr>
        <w:spacing w:beforeAutospacing="1" w:line="360" w:lineRule="auto"/>
        <w:jc w:val="both"/>
        <w:rPr>
          <w:rFonts w:eastAsia="Calibri"/>
          <w:sz w:val="28"/>
          <w:szCs w:val="28"/>
          <w:lang w:eastAsia="ru-RU"/>
        </w:rPr>
      </w:pPr>
      <w:r>
        <w:rPr>
          <w:rFonts w:eastAsia="Calibri"/>
          <w:sz w:val="28"/>
          <w:szCs w:val="28"/>
          <w:lang w:eastAsia="ru-RU"/>
        </w:rPr>
        <w:t xml:space="preserve">хороший дизайн. </w:t>
      </w:r>
    </w:p>
    <w:p w:rsidR="000001FC" w:rsidRDefault="00BE7AFF">
      <w:pPr>
        <w:numPr>
          <w:ilvl w:val="0"/>
          <w:numId w:val="9"/>
        </w:numPr>
        <w:spacing w:line="360" w:lineRule="auto"/>
        <w:jc w:val="both"/>
        <w:rPr>
          <w:rFonts w:eastAsia="Calibri"/>
          <w:sz w:val="28"/>
          <w:szCs w:val="28"/>
          <w:lang w:eastAsia="ru-RU"/>
        </w:rPr>
      </w:pPr>
      <w:r>
        <w:rPr>
          <w:rFonts w:eastAsia="Calibri"/>
          <w:sz w:val="28"/>
          <w:szCs w:val="28"/>
          <w:lang w:eastAsia="ru-RU"/>
        </w:rPr>
        <w:t xml:space="preserve">превосходящие конкурентов инновации </w:t>
      </w:r>
    </w:p>
    <w:p w:rsidR="000001FC" w:rsidRDefault="00BE7AFF">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высокое качество </w:t>
      </w:r>
    </w:p>
    <w:p w:rsidR="000001FC" w:rsidRDefault="00BE7AFF">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высокая эффективность </w:t>
      </w:r>
    </w:p>
    <w:p w:rsidR="000001FC" w:rsidRDefault="00BE7AFF">
      <w:pPr>
        <w:numPr>
          <w:ilvl w:val="0"/>
          <w:numId w:val="9"/>
        </w:numPr>
        <w:spacing w:afterAutospacing="1" w:line="360" w:lineRule="auto"/>
        <w:jc w:val="both"/>
        <w:rPr>
          <w:rFonts w:eastAsia="Calibri"/>
          <w:sz w:val="28"/>
          <w:szCs w:val="28"/>
          <w:lang w:eastAsia="ru-RU"/>
        </w:rPr>
      </w:pPr>
      <w:bookmarkStart w:id="25" w:name="_Hlk116425086"/>
      <w:r>
        <w:rPr>
          <w:rFonts w:eastAsia="Calibri"/>
          <w:sz w:val="28"/>
          <w:szCs w:val="28"/>
          <w:lang w:eastAsia="ru-RU"/>
        </w:rPr>
        <w:t xml:space="preserve">высокий уровень после продажного и сервисного обслуживания </w:t>
      </w:r>
      <w:bookmarkEnd w:id="25"/>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6. Какая стратегия наиболее привлекательна для фирмы, которая дальше не может развиваться на одном из рынков с данным продуктом в рамках </w:t>
      </w:r>
      <w:proofErr w:type="spellStart"/>
      <w:r>
        <w:rPr>
          <w:rFonts w:eastAsia="Calibri"/>
          <w:sz w:val="28"/>
          <w:szCs w:val="28"/>
          <w:lang w:eastAsia="ru-RU"/>
        </w:rPr>
        <w:t>даннои</w:t>
      </w:r>
      <w:proofErr w:type="spellEnd"/>
      <w:r>
        <w:rPr>
          <w:rFonts w:eastAsia="Calibri"/>
          <w:sz w:val="28"/>
          <w:szCs w:val="28"/>
          <w:lang w:eastAsia="ru-RU"/>
        </w:rPr>
        <w:t xml:space="preserve">̆ отрасли: </w:t>
      </w:r>
    </w:p>
    <w:p w:rsidR="000001FC" w:rsidRDefault="00BE7AFF">
      <w:pPr>
        <w:numPr>
          <w:ilvl w:val="0"/>
          <w:numId w:val="10"/>
        </w:numPr>
        <w:spacing w:beforeAutospacing="1"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0001FC" w:rsidRDefault="00BE7AFF">
      <w:pPr>
        <w:numPr>
          <w:ilvl w:val="0"/>
          <w:numId w:val="10"/>
        </w:numPr>
        <w:spacing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0001FC" w:rsidRDefault="00BE7AFF">
      <w:pPr>
        <w:numPr>
          <w:ilvl w:val="0"/>
          <w:numId w:val="10"/>
        </w:numPr>
        <w:spacing w:line="360" w:lineRule="auto"/>
        <w:jc w:val="both"/>
        <w:rPr>
          <w:rFonts w:eastAsia="Calibri"/>
          <w:sz w:val="28"/>
          <w:szCs w:val="28"/>
          <w:lang w:eastAsia="ru-RU"/>
        </w:rPr>
      </w:pPr>
      <w:r>
        <w:rPr>
          <w:rFonts w:eastAsia="Calibri"/>
          <w:sz w:val="28"/>
          <w:szCs w:val="28"/>
          <w:lang w:eastAsia="ru-RU"/>
        </w:rPr>
        <w:t xml:space="preserve">интегрированного роста </w:t>
      </w:r>
    </w:p>
    <w:p w:rsidR="000001FC" w:rsidRDefault="00BE7AFF">
      <w:pPr>
        <w:numPr>
          <w:ilvl w:val="0"/>
          <w:numId w:val="10"/>
        </w:numPr>
        <w:spacing w:line="360" w:lineRule="auto"/>
        <w:jc w:val="both"/>
        <w:rPr>
          <w:rFonts w:eastAsia="Calibri"/>
          <w:sz w:val="28"/>
          <w:szCs w:val="28"/>
          <w:lang w:eastAsia="ru-RU"/>
        </w:rPr>
      </w:pPr>
      <w:r>
        <w:rPr>
          <w:rFonts w:eastAsia="Calibri"/>
          <w:sz w:val="28"/>
          <w:szCs w:val="28"/>
          <w:lang w:eastAsia="ru-RU"/>
        </w:rPr>
        <w:t xml:space="preserve">диверсифицированного роста </w:t>
      </w:r>
    </w:p>
    <w:p w:rsidR="000001FC" w:rsidRDefault="00BE7AFF">
      <w:pPr>
        <w:numPr>
          <w:ilvl w:val="0"/>
          <w:numId w:val="10"/>
        </w:numPr>
        <w:spacing w:line="360" w:lineRule="auto"/>
        <w:jc w:val="both"/>
        <w:rPr>
          <w:rFonts w:eastAsia="Calibri"/>
          <w:sz w:val="28"/>
          <w:szCs w:val="28"/>
          <w:lang w:eastAsia="ru-RU"/>
        </w:rPr>
      </w:pPr>
      <w:r>
        <w:rPr>
          <w:rFonts w:eastAsia="Calibri"/>
          <w:sz w:val="28"/>
          <w:szCs w:val="28"/>
          <w:lang w:eastAsia="ru-RU"/>
        </w:rPr>
        <w:lastRenderedPageBreak/>
        <w:t xml:space="preserve">сокращения </w:t>
      </w:r>
    </w:p>
    <w:p w:rsidR="000001FC" w:rsidRDefault="00BE7AFF">
      <w:pPr>
        <w:numPr>
          <w:ilvl w:val="0"/>
          <w:numId w:val="10"/>
        </w:numPr>
        <w:spacing w:afterAutospacing="1" w:line="360" w:lineRule="auto"/>
        <w:jc w:val="both"/>
        <w:rPr>
          <w:rFonts w:eastAsia="Calibri"/>
          <w:sz w:val="28"/>
          <w:szCs w:val="28"/>
          <w:lang w:eastAsia="ru-RU"/>
        </w:rPr>
      </w:pPr>
      <w:r>
        <w:rPr>
          <w:rFonts w:eastAsia="Calibri"/>
          <w:sz w:val="28"/>
          <w:szCs w:val="28"/>
          <w:lang w:eastAsia="ru-RU"/>
        </w:rPr>
        <w:t xml:space="preserve">ликвидации </w:t>
      </w:r>
    </w:p>
    <w:p w:rsidR="000001FC" w:rsidRDefault="000001FC">
      <w:pPr>
        <w:pStyle w:val="1"/>
        <w:keepNext w:val="0"/>
        <w:widowControl w:val="0"/>
        <w:rPr>
          <w:sz w:val="28"/>
          <w:szCs w:val="28"/>
        </w:rPr>
      </w:pPr>
    </w:p>
    <w:p w:rsidR="000001FC" w:rsidRDefault="00BE7AFF">
      <w:pPr>
        <w:pStyle w:val="1"/>
        <w:keepNext w:val="0"/>
        <w:widowControl w:val="0"/>
        <w:rPr>
          <w:b/>
          <w:sz w:val="28"/>
          <w:szCs w:val="28"/>
        </w:rPr>
      </w:pPr>
      <w:bookmarkStart w:id="26" w:name="_Toc419543234"/>
      <w:bookmarkStart w:id="27" w:name="_Toc329791703"/>
      <w:r>
        <w:rPr>
          <w:b/>
          <w:sz w:val="28"/>
          <w:szCs w:val="28"/>
        </w:rPr>
        <w:t xml:space="preserve">Примерные варианты </w:t>
      </w:r>
      <w:bookmarkEnd w:id="26"/>
      <w:r>
        <w:rPr>
          <w:b/>
          <w:sz w:val="28"/>
          <w:szCs w:val="28"/>
        </w:rPr>
        <w:t>кейсов</w:t>
      </w:r>
      <w:bookmarkEnd w:id="27"/>
    </w:p>
    <w:p w:rsidR="000001FC" w:rsidRDefault="00BE7AFF">
      <w:pPr>
        <w:pStyle w:val="Afe"/>
        <w:spacing w:after="3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Кейс «</w:t>
      </w:r>
      <w:proofErr w:type="spellStart"/>
      <w:r>
        <w:rPr>
          <w:rFonts w:ascii="Times New Roman" w:eastAsia="Times New Roman" w:hAnsi="Times New Roman" w:cs="Times New Roman"/>
          <w:b/>
          <w:bCs/>
          <w:sz w:val="28"/>
          <w:szCs w:val="28"/>
        </w:rPr>
        <w:t>Смешарики</w:t>
      </w:r>
      <w:proofErr w:type="spellEnd"/>
      <w:r>
        <w:rPr>
          <w:rFonts w:ascii="Times New Roman" w:eastAsia="Times New Roman" w:hAnsi="Times New Roman" w:cs="Times New Roman"/>
          <w:b/>
          <w:bCs/>
          <w:sz w:val="28"/>
          <w:szCs w:val="28"/>
        </w:rPr>
        <w:t xml:space="preserve">» </w:t>
      </w:r>
    </w:p>
    <w:p w:rsidR="000001FC" w:rsidRDefault="00BE7AFF">
      <w:pPr>
        <w:spacing w:line="360" w:lineRule="auto"/>
        <w:ind w:firstLine="708"/>
        <w:jc w:val="both"/>
        <w:rPr>
          <w:sz w:val="28"/>
          <w:szCs w:val="28"/>
        </w:rPr>
      </w:pPr>
      <w:r>
        <w:rPr>
          <w:b/>
          <w:bCs/>
          <w:sz w:val="28"/>
          <w:szCs w:val="28"/>
        </w:rPr>
        <w:t xml:space="preserve">Бизнес-идея и творческая концепция проекта. </w:t>
      </w:r>
      <w:r>
        <w:rPr>
          <w:sz w:val="28"/>
          <w:szCs w:val="28"/>
        </w:rPr>
        <w:t>Члены команды небольшой петербургской компании «ФАН гейм», занимающейся созданием игр и графических решений, не сразу пришли в анимацию. «В основе проекта лежали предпринимательская инициатива и желание заняться каким-то большим и цельным делом, — вспоминает Генеральный директор компании «Мармелад Медиа» И. Попов. — И еще было и есть стремление делать проект, которым, нескромно говоря, можно было бы гордиться — не только мне и не только в России» [</w:t>
      </w:r>
      <w:proofErr w:type="spellStart"/>
      <w:r>
        <w:rPr>
          <w:sz w:val="28"/>
          <w:szCs w:val="28"/>
        </w:rPr>
        <w:t>Хозиков</w:t>
      </w:r>
      <w:proofErr w:type="spellEnd"/>
      <w:r>
        <w:rPr>
          <w:sz w:val="28"/>
          <w:szCs w:val="28"/>
        </w:rPr>
        <w:t>, 2007, с. 38].</w:t>
      </w:r>
    </w:p>
    <w:p w:rsidR="000001FC" w:rsidRDefault="00BE7AFF">
      <w:pPr>
        <w:spacing w:line="360" w:lineRule="auto"/>
        <w:ind w:firstLine="708"/>
        <w:jc w:val="both"/>
        <w:rPr>
          <w:sz w:val="28"/>
          <w:szCs w:val="28"/>
        </w:rPr>
      </w:pPr>
      <w:r>
        <w:rPr>
          <w:sz w:val="28"/>
          <w:szCs w:val="28"/>
        </w:rPr>
        <w:t xml:space="preserve">Со своими идеями петербургский бизнесмен обратился к Анатолию Прохорову — известному российскому продюсеру анимационного кино, одному из создателей студии «Пилот» и телекомпании «Пилот-ТВ», на счету которой такие известные в России фильмы, как «Следствие ведут Колобки», «Братья Пилоты!», телепрограммы «Чердачок Братьев Пилотов» и «Тушите свет». Около двух лет ушло на то, чтобы определиться с художественной идеологией проекта и стратегией его продвижения, характерами и дизайном </w:t>
      </w:r>
      <w:proofErr w:type="spellStart"/>
      <w:r>
        <w:rPr>
          <w:sz w:val="28"/>
          <w:szCs w:val="28"/>
        </w:rPr>
        <w:t>мультгероев</w:t>
      </w:r>
      <w:proofErr w:type="spellEnd"/>
      <w:r>
        <w:rPr>
          <w:sz w:val="28"/>
          <w:szCs w:val="28"/>
        </w:rPr>
        <w:t xml:space="preserve"> [Биргер, 2006, с. 17].</w:t>
      </w:r>
    </w:p>
    <w:p w:rsidR="000001FC" w:rsidRDefault="00BE7AFF">
      <w:pPr>
        <w:spacing w:line="360" w:lineRule="auto"/>
        <w:ind w:firstLine="708"/>
        <w:jc w:val="both"/>
        <w:rPr>
          <w:sz w:val="28"/>
          <w:szCs w:val="28"/>
        </w:rPr>
      </w:pPr>
      <w:r>
        <w:rPr>
          <w:sz w:val="28"/>
          <w:szCs w:val="28"/>
        </w:rPr>
        <w:t>В 2003 г. была создана студия «Петербург» и появились первые эпизоды «</w:t>
      </w:r>
      <w:proofErr w:type="spellStart"/>
      <w:r>
        <w:rPr>
          <w:sz w:val="28"/>
          <w:szCs w:val="28"/>
        </w:rPr>
        <w:t>Смешариков</w:t>
      </w:r>
      <w:proofErr w:type="spellEnd"/>
      <w:r>
        <w:rPr>
          <w:sz w:val="28"/>
          <w:szCs w:val="28"/>
        </w:rPr>
        <w:t xml:space="preserve">». Продолжительность каждого эпизода составляла 6 мин. 30 с (без заставки — 6 мин. 10 с). Фильм был ориентирован на детскую аудиторию от 4 до 9 лет. </w:t>
      </w:r>
      <w:proofErr w:type="spellStart"/>
      <w:r>
        <w:rPr>
          <w:sz w:val="28"/>
          <w:szCs w:val="28"/>
        </w:rPr>
        <w:t>Смешарики</w:t>
      </w:r>
      <w:proofErr w:type="spellEnd"/>
      <w:r>
        <w:rPr>
          <w:sz w:val="28"/>
          <w:szCs w:val="28"/>
        </w:rPr>
        <w:t xml:space="preserve"> — это стилизованные круглые зверушки, название для которых было придумано специально (соединение двух слов «смешные» + «шарики»), спутать его с другими именами нельзя. Каждый из десяти персонажей обладает своим характером, сферой интересов и отвечает за </w:t>
      </w:r>
      <w:r>
        <w:rPr>
          <w:sz w:val="28"/>
          <w:szCs w:val="28"/>
        </w:rPr>
        <w:lastRenderedPageBreak/>
        <w:t xml:space="preserve">определенную область знаний и интересов ребенка. Среди них нет отрицательных героев, все живут в «мире без насилия». Сюжет построен на неожиданных ситуациях, с которыми сталкиваются </w:t>
      </w:r>
      <w:proofErr w:type="spellStart"/>
      <w:r>
        <w:rPr>
          <w:sz w:val="28"/>
          <w:szCs w:val="28"/>
        </w:rPr>
        <w:t>смешарики</w:t>
      </w:r>
      <w:proofErr w:type="spellEnd"/>
      <w:r>
        <w:rPr>
          <w:sz w:val="28"/>
          <w:szCs w:val="28"/>
        </w:rPr>
        <w:t xml:space="preserve"> и с которыми может столкнуться ребенок в своей повседневной жизни. По мнению авторов, шарообразность персонажей усиливала их доброжелательность, и дети могли легко нарисовать любимых героев.</w:t>
      </w:r>
    </w:p>
    <w:p w:rsidR="000001FC" w:rsidRDefault="00BE7AFF">
      <w:pPr>
        <w:spacing w:line="360" w:lineRule="auto"/>
        <w:ind w:firstLine="708"/>
        <w:jc w:val="both"/>
        <w:rPr>
          <w:sz w:val="28"/>
          <w:szCs w:val="28"/>
        </w:rPr>
      </w:pPr>
      <w:r>
        <w:rPr>
          <w:sz w:val="28"/>
          <w:szCs w:val="28"/>
        </w:rPr>
        <w:t>Студия компьютерной анимации «Петербург» была первой в России, где весь процесс производства фильмов осуществлялся в цифровом формате.</w:t>
      </w:r>
    </w:p>
    <w:p w:rsidR="000001FC" w:rsidRDefault="00BE7AFF">
      <w:pPr>
        <w:spacing w:line="360" w:lineRule="auto"/>
        <w:jc w:val="both"/>
        <w:rPr>
          <w:sz w:val="28"/>
          <w:szCs w:val="28"/>
        </w:rPr>
      </w:pPr>
      <w:r>
        <w:rPr>
          <w:sz w:val="28"/>
          <w:szCs w:val="28"/>
        </w:rPr>
        <w:t>Авторы проекта впервые в России использовали для производства «серьезного» анимационного фильма флэш-технологию, применяемую обычно в веб-проектах. Усовершенствование этой технологии позволило быстро делать качественные продукты. Если производство каждой серии «Ну, погоди!» растягивалось на год или полтора, то на студии смогли производить до30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Pr>
          <w:sz w:val="28"/>
          <w:szCs w:val="28"/>
        </w:rPr>
        <w:t>Смешарики</w:t>
      </w:r>
      <w:proofErr w:type="spellEnd"/>
      <w:r>
        <w:rPr>
          <w:sz w:val="28"/>
          <w:szCs w:val="28"/>
        </w:rPr>
        <w:t>» удавалось делать за 8 тыс. долл. [</w:t>
      </w:r>
      <w:proofErr w:type="spellStart"/>
      <w:r>
        <w:rPr>
          <w:sz w:val="28"/>
          <w:szCs w:val="28"/>
        </w:rPr>
        <w:t>Левинский</w:t>
      </w:r>
      <w:proofErr w:type="spellEnd"/>
      <w:r>
        <w:rPr>
          <w:sz w:val="28"/>
          <w:szCs w:val="28"/>
        </w:rPr>
        <w:t>, 2007, с. 18].</w:t>
      </w:r>
    </w:p>
    <w:p w:rsidR="000001FC" w:rsidRDefault="00BE7AFF">
      <w:pPr>
        <w:spacing w:line="360" w:lineRule="auto"/>
        <w:ind w:firstLine="708"/>
        <w:jc w:val="both"/>
        <w:rPr>
          <w:sz w:val="28"/>
          <w:szCs w:val="28"/>
        </w:rPr>
      </w:pPr>
      <w:r>
        <w:rPr>
          <w:sz w:val="28"/>
          <w:szCs w:val="28"/>
        </w:rPr>
        <w:t>«С самого начала проект рассматривался исключительно как коммерческий: нам неинтересна была арт-</w:t>
      </w:r>
      <w:proofErr w:type="spellStart"/>
      <w:r>
        <w:rPr>
          <w:sz w:val="28"/>
          <w:szCs w:val="28"/>
        </w:rPr>
        <w:t>хаусная</w:t>
      </w:r>
      <w:proofErr w:type="spellEnd"/>
      <w:r>
        <w:rPr>
          <w:sz w:val="28"/>
          <w:szCs w:val="28"/>
        </w:rPr>
        <w:t xml:space="preserve"> ниша, мы не ориентировались на фестивали. Идея заключалась в том, чтобы создать продукт, который можно, что называется, продать, ориентированный на конечных потребителей. В нашем случае — на детей: эту аудиторию мы неплохо знали. Тем более что ниша детской анимации была тогда практически пуста», — рассказывает И. Попов [Биргер, 2006, с. 17].</w:t>
      </w:r>
    </w:p>
    <w:p w:rsidR="000001FC" w:rsidRDefault="00BE7AFF">
      <w:pPr>
        <w:spacing w:line="360" w:lineRule="auto"/>
        <w:ind w:firstLine="708"/>
        <w:jc w:val="both"/>
        <w:rPr>
          <w:sz w:val="28"/>
          <w:szCs w:val="28"/>
        </w:rPr>
      </w:pPr>
      <w:r>
        <w:rPr>
          <w:sz w:val="28"/>
          <w:szCs w:val="28"/>
        </w:rPr>
        <w:t xml:space="preserve">Создание персонажа исключительно с целью продвижения продукции — известный маркетинговый ход компаний. По этому пути пошла, например, в свое время японская компания </w:t>
      </w:r>
      <w:proofErr w:type="spellStart"/>
      <w:r>
        <w:rPr>
          <w:sz w:val="28"/>
          <w:szCs w:val="28"/>
        </w:rPr>
        <w:t>Sanrio</w:t>
      </w:r>
      <w:proofErr w:type="spellEnd"/>
      <w:r>
        <w:rPr>
          <w:sz w:val="28"/>
          <w:szCs w:val="28"/>
        </w:rPr>
        <w:t xml:space="preserve"> c брендом </w:t>
      </w:r>
      <w:proofErr w:type="spellStart"/>
      <w:r>
        <w:rPr>
          <w:sz w:val="28"/>
          <w:szCs w:val="28"/>
        </w:rPr>
        <w:t>Hello</w:t>
      </w:r>
      <w:proofErr w:type="spellEnd"/>
      <w:r>
        <w:rPr>
          <w:sz w:val="28"/>
          <w:szCs w:val="28"/>
        </w:rPr>
        <w:t xml:space="preserve"> </w:t>
      </w:r>
      <w:proofErr w:type="spellStart"/>
      <w:r>
        <w:rPr>
          <w:sz w:val="28"/>
          <w:szCs w:val="28"/>
        </w:rPr>
        <w:t>Kitty</w:t>
      </w:r>
      <w:proofErr w:type="spellEnd"/>
      <w:r>
        <w:rPr>
          <w:sz w:val="28"/>
          <w:szCs w:val="28"/>
        </w:rPr>
        <w:t>. В России до «</w:t>
      </w:r>
      <w:proofErr w:type="spellStart"/>
      <w:r>
        <w:rPr>
          <w:sz w:val="28"/>
          <w:szCs w:val="28"/>
        </w:rPr>
        <w:t>Смешариков</w:t>
      </w:r>
      <w:proofErr w:type="spellEnd"/>
      <w:r>
        <w:rPr>
          <w:sz w:val="28"/>
          <w:szCs w:val="28"/>
        </w:rPr>
        <w:t xml:space="preserve">» такой проект не был никем реализован. По оценкам участников рынка, продажа основного «готового продукта» — анимационного фильма для </w:t>
      </w:r>
      <w:r>
        <w:rPr>
          <w:sz w:val="28"/>
          <w:szCs w:val="28"/>
        </w:rPr>
        <w:lastRenderedPageBreak/>
        <w:t xml:space="preserve">детей — не позволяет в условиях России получать стабильный доход, обеспечивающий рентабельность проекта. В частности, законодательный запрет на показ рекламы в детских передачах перекрывает один из основных источников дохода на телевидении. «К сожалению, нам приходится рассматривать телевидение не как бизнес-пространство, а скорее, как </w:t>
      </w:r>
      <w:proofErr w:type="spellStart"/>
      <w:r>
        <w:rPr>
          <w:sz w:val="28"/>
          <w:szCs w:val="28"/>
        </w:rPr>
        <w:t>промоплощадку</w:t>
      </w:r>
      <w:proofErr w:type="spellEnd"/>
      <w:r>
        <w:rPr>
          <w:sz w:val="28"/>
          <w:szCs w:val="28"/>
        </w:rPr>
        <w:t>» [Биргер, 2006, с. 17]. «Получая за права показа около 150 долл. за минуту 6,5-минутного фильма, создатели „</w:t>
      </w:r>
      <w:proofErr w:type="spellStart"/>
      <w:r>
        <w:rPr>
          <w:sz w:val="28"/>
          <w:szCs w:val="28"/>
        </w:rPr>
        <w:t>Смешариков</w:t>
      </w:r>
      <w:proofErr w:type="spellEnd"/>
      <w:r>
        <w:rPr>
          <w:sz w:val="28"/>
          <w:szCs w:val="28"/>
        </w:rPr>
        <w:t>“ не покрывают и половины затрат», — признается И. Попов [</w:t>
      </w:r>
      <w:proofErr w:type="spellStart"/>
      <w:r>
        <w:rPr>
          <w:sz w:val="28"/>
          <w:szCs w:val="28"/>
        </w:rPr>
        <w:t>Левинский</w:t>
      </w:r>
      <w:proofErr w:type="spellEnd"/>
      <w:r>
        <w:rPr>
          <w:sz w:val="28"/>
          <w:szCs w:val="28"/>
        </w:rPr>
        <w:t>, 2007, с. 17].</w:t>
      </w:r>
    </w:p>
    <w:p w:rsidR="000001FC" w:rsidRDefault="00BE7AFF">
      <w:pPr>
        <w:spacing w:line="360" w:lineRule="auto"/>
        <w:ind w:firstLine="708"/>
        <w:jc w:val="both"/>
        <w:rPr>
          <w:sz w:val="28"/>
          <w:szCs w:val="28"/>
        </w:rPr>
      </w:pPr>
      <w:r>
        <w:rPr>
          <w:sz w:val="28"/>
          <w:szCs w:val="28"/>
        </w:rPr>
        <w:t>Гораздо более перспективным авторам проекта представлялось использование брендов героев мультсериала для продажи самых разных товаров и услуг, прежде всего детского ассортимента. По словам А. Прохорова, «</w:t>
      </w:r>
      <w:proofErr w:type="spellStart"/>
      <w:r>
        <w:rPr>
          <w:sz w:val="28"/>
          <w:szCs w:val="28"/>
        </w:rPr>
        <w:t>Смешарики</w:t>
      </w:r>
      <w:proofErr w:type="spellEnd"/>
      <w:r>
        <w:rPr>
          <w:sz w:val="28"/>
          <w:szCs w:val="28"/>
        </w:rPr>
        <w:t xml:space="preserve">» строят бренд-индустрию полного цикла. «Мы умеем придумать </w:t>
      </w:r>
      <w:proofErr w:type="spellStart"/>
      <w:r>
        <w:rPr>
          <w:sz w:val="28"/>
          <w:szCs w:val="28"/>
        </w:rPr>
        <w:t>медиабренд</w:t>
      </w:r>
      <w:proofErr w:type="spellEnd"/>
      <w:r>
        <w:rPr>
          <w:sz w:val="28"/>
          <w:szCs w:val="28"/>
        </w:rPr>
        <w:t>, сделать к нему аудиовизуальные продукты и предложить их на ТВ, — рассказывает он. — А затем перекинуть мостик к товарному бренду и выстроить отношения с розницей» [</w:t>
      </w:r>
      <w:proofErr w:type="spellStart"/>
      <w:r>
        <w:rPr>
          <w:sz w:val="28"/>
          <w:szCs w:val="28"/>
        </w:rPr>
        <w:t>Левинский</w:t>
      </w:r>
      <w:proofErr w:type="spellEnd"/>
      <w:r>
        <w:rPr>
          <w:sz w:val="28"/>
          <w:szCs w:val="28"/>
        </w:rPr>
        <w:t>, 2007, с. 18]. Авторы проекта стремятся создать «новых героев для новой России». И. Попов вспоминает: «Мне хотелось создать новых детских героев, известных в общенациональном масштабе. И чтобы проект при этом был оригинальным, не имел какой-либо литературной или иной основы. И еще чтобы концепция „Мир без насилия“ была выражена не через борьбу добра со злом, а через мирное, но не беспроблемное существование персонажей…</w:t>
      </w:r>
    </w:p>
    <w:p w:rsidR="000001FC" w:rsidRDefault="00BE7AFF">
      <w:pPr>
        <w:spacing w:line="360" w:lineRule="auto"/>
        <w:ind w:firstLine="708"/>
        <w:jc w:val="both"/>
        <w:rPr>
          <w:sz w:val="28"/>
          <w:szCs w:val="28"/>
        </w:rPr>
      </w:pPr>
      <w:r>
        <w:rPr>
          <w:sz w:val="28"/>
          <w:szCs w:val="28"/>
        </w:rPr>
        <w:t>В этом смысле самым близким по духу проектом для нас является „</w:t>
      </w:r>
      <w:proofErr w:type="spellStart"/>
      <w:r>
        <w:rPr>
          <w:sz w:val="28"/>
          <w:szCs w:val="28"/>
        </w:rPr>
        <w:t>ВинниПух</w:t>
      </w:r>
      <w:proofErr w:type="spellEnd"/>
      <w:r>
        <w:rPr>
          <w:sz w:val="28"/>
          <w:szCs w:val="28"/>
        </w:rPr>
        <w:t>“. Есть и еще один замечательный международный проект „Улица Сезам“, с которым у нас тоже много общего» [</w:t>
      </w:r>
      <w:proofErr w:type="spellStart"/>
      <w:r>
        <w:rPr>
          <w:sz w:val="28"/>
          <w:szCs w:val="28"/>
        </w:rPr>
        <w:t>Хозиков</w:t>
      </w:r>
      <w:proofErr w:type="spellEnd"/>
      <w:r>
        <w:rPr>
          <w:sz w:val="28"/>
          <w:szCs w:val="28"/>
        </w:rPr>
        <w:t>, 2007, с. 38–39]. 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Pr>
          <w:sz w:val="28"/>
          <w:szCs w:val="28"/>
        </w:rPr>
        <w:t>Смешарики</w:t>
      </w:r>
      <w:proofErr w:type="spellEnd"/>
      <w:r>
        <w:rPr>
          <w:sz w:val="28"/>
          <w:szCs w:val="28"/>
        </w:rPr>
        <w:t>» удавалось делать за 8 тыс. долл. [</w:t>
      </w:r>
      <w:proofErr w:type="spellStart"/>
      <w:r>
        <w:rPr>
          <w:sz w:val="28"/>
          <w:szCs w:val="28"/>
        </w:rPr>
        <w:t>Левинский</w:t>
      </w:r>
      <w:proofErr w:type="spellEnd"/>
      <w:r>
        <w:rPr>
          <w:sz w:val="28"/>
          <w:szCs w:val="28"/>
        </w:rPr>
        <w:t>, 2007, с. 18].</w:t>
      </w:r>
    </w:p>
    <w:p w:rsidR="000001FC" w:rsidRDefault="00BE7AFF">
      <w:pPr>
        <w:spacing w:line="360" w:lineRule="auto"/>
        <w:ind w:firstLine="708"/>
        <w:jc w:val="both"/>
        <w:rPr>
          <w:sz w:val="28"/>
          <w:szCs w:val="28"/>
        </w:rPr>
      </w:pPr>
      <w:r>
        <w:rPr>
          <w:b/>
          <w:bCs/>
          <w:sz w:val="28"/>
          <w:szCs w:val="28"/>
        </w:rPr>
        <w:lastRenderedPageBreak/>
        <w:t xml:space="preserve">Первые успехи. </w:t>
      </w:r>
      <w:r>
        <w:rPr>
          <w:sz w:val="28"/>
          <w:szCs w:val="28"/>
        </w:rPr>
        <w:t>Когда первые три серии мультфильма были показаны редакции детских программ канала РТР, их тут же поставили в самую популярную передачу для детей российского телевидения — «Спокойной ночи, малыши!». Телеканалы быстро отреагировали на популярность среди зрителей. С апреля 2004 г. «</w:t>
      </w:r>
      <w:proofErr w:type="spellStart"/>
      <w:r>
        <w:rPr>
          <w:sz w:val="28"/>
          <w:szCs w:val="28"/>
        </w:rPr>
        <w:t>Смешарики</w:t>
      </w:r>
      <w:proofErr w:type="spellEnd"/>
      <w:r>
        <w:rPr>
          <w:sz w:val="28"/>
          <w:szCs w:val="28"/>
        </w:rPr>
        <w:t>» постоянно присутствовали в эфире программы «Спокойной ночи, малыши!», а с сентября — в эфире СТС. Через год после выхода первого мультика «Скамейка» «</w:t>
      </w:r>
      <w:proofErr w:type="spellStart"/>
      <w:r>
        <w:rPr>
          <w:sz w:val="28"/>
          <w:szCs w:val="28"/>
        </w:rPr>
        <w:t>Смешарики</w:t>
      </w:r>
      <w:proofErr w:type="spellEnd"/>
      <w:r>
        <w:rPr>
          <w:sz w:val="28"/>
          <w:szCs w:val="28"/>
        </w:rPr>
        <w:t xml:space="preserve">» заняли, по данным исследовательской компании КОМКОН, 32-е место по узнаваемости персонажей, а к концу 2006 г. — уже 7-е. Из </w:t>
      </w:r>
      <w:proofErr w:type="spellStart"/>
      <w:r>
        <w:rPr>
          <w:sz w:val="28"/>
          <w:szCs w:val="28"/>
        </w:rPr>
        <w:t>мультгероев</w:t>
      </w:r>
      <w:proofErr w:type="spellEnd"/>
      <w:r>
        <w:rPr>
          <w:sz w:val="28"/>
          <w:szCs w:val="28"/>
        </w:rPr>
        <w:t xml:space="preserve"> впереди оказался лишь Винни-Пух. К 2007 г. «</w:t>
      </w:r>
      <w:proofErr w:type="spellStart"/>
      <w:r>
        <w:rPr>
          <w:sz w:val="28"/>
          <w:szCs w:val="28"/>
        </w:rPr>
        <w:t>Смешариков</w:t>
      </w:r>
      <w:proofErr w:type="spellEnd"/>
      <w:r>
        <w:rPr>
          <w:sz w:val="28"/>
          <w:szCs w:val="28"/>
        </w:rPr>
        <w:t>» знали 65% московских детей в возрасте 4–15 лет, а ядро целевой аудитории товаров с этим брендом составляли дети от 4 до 6 лет [</w:t>
      </w:r>
      <w:proofErr w:type="spellStart"/>
      <w:r>
        <w:rPr>
          <w:sz w:val="28"/>
          <w:szCs w:val="28"/>
        </w:rPr>
        <w:t>Левинский</w:t>
      </w:r>
      <w:proofErr w:type="spellEnd"/>
      <w:r>
        <w:rPr>
          <w:sz w:val="28"/>
          <w:szCs w:val="28"/>
        </w:rPr>
        <w:t>, 2007, с. 18]. В некоторых интернет-порталах прочно закрепились продукты компании. Летом 2006 г., на момент открытия «Рамблер-Игр», игры от «</w:t>
      </w:r>
      <w:proofErr w:type="spellStart"/>
      <w:r>
        <w:rPr>
          <w:sz w:val="28"/>
          <w:szCs w:val="28"/>
        </w:rPr>
        <w:t>Смешариков</w:t>
      </w:r>
      <w:proofErr w:type="spellEnd"/>
      <w:r>
        <w:rPr>
          <w:sz w:val="28"/>
          <w:szCs w:val="28"/>
        </w:rPr>
        <w:t>» — «Коллекционер» и «</w:t>
      </w:r>
      <w:proofErr w:type="spellStart"/>
      <w:r>
        <w:rPr>
          <w:sz w:val="28"/>
          <w:szCs w:val="28"/>
        </w:rPr>
        <w:t>Пузырики</w:t>
      </w:r>
      <w:proofErr w:type="spellEnd"/>
      <w:r>
        <w:rPr>
          <w:sz w:val="28"/>
          <w:szCs w:val="28"/>
        </w:rPr>
        <w:t xml:space="preserve">» — были самыми популярными. Анимационные серии мультфильмов, размещенных на </w:t>
      </w:r>
      <w:proofErr w:type="spellStart"/>
      <w:r>
        <w:rPr>
          <w:sz w:val="28"/>
          <w:szCs w:val="28"/>
        </w:rPr>
        <w:t>Rambler</w:t>
      </w:r>
      <w:proofErr w:type="spellEnd"/>
      <w:r>
        <w:rPr>
          <w:sz w:val="28"/>
          <w:szCs w:val="28"/>
        </w:rPr>
        <w:t xml:space="preserve"> </w:t>
      </w:r>
      <w:proofErr w:type="spellStart"/>
      <w:r>
        <w:rPr>
          <w:sz w:val="28"/>
          <w:szCs w:val="28"/>
        </w:rPr>
        <w:t>Vision</w:t>
      </w:r>
      <w:proofErr w:type="spellEnd"/>
      <w:r>
        <w:rPr>
          <w:sz w:val="28"/>
          <w:szCs w:val="28"/>
        </w:rPr>
        <w:t>, посмотрели более 400 тыс. раз [Бренд напрокат, 2007]. Интерес к проекту появился не только у детей, но и у их родителей. В компании рассказывали: «…Мы получили очень большое внимание со стороны так называемого „семейного хвоста“ нашей целевой аудитории. Когда СТС показывал „</w:t>
      </w:r>
      <w:proofErr w:type="spellStart"/>
      <w:r>
        <w:rPr>
          <w:sz w:val="28"/>
          <w:szCs w:val="28"/>
        </w:rPr>
        <w:t>Смешариков</w:t>
      </w:r>
      <w:proofErr w:type="spellEnd"/>
      <w:r>
        <w:rPr>
          <w:sz w:val="28"/>
          <w:szCs w:val="28"/>
        </w:rPr>
        <w:t xml:space="preserve">“ в прошлые осенние каникулы в 14.00, мы были изумлены: большую долю нашей аудитории (в среднем до 25%) составляли женщины от 4 до 45 лет. Что касается мужчин-зрителей, то возрастной диапазон их интереса такой же — от 4 до 45. Провал только в диапазоне от 17 до 25 лет — это те, кого можно условно назвать „поколением MTV“. Интересно, что с 25 лет, уже в качестве молодых отцов, мужчины возвращаются к нам (со средней долей 13%), а после 45 лет происходит резкий спад нашей аудитории. Т. е. мы заняли очень важную с точки зрения маркетинга семейную нишу. И сегодня можно смело говорить, </w:t>
      </w:r>
      <w:r>
        <w:rPr>
          <w:sz w:val="28"/>
          <w:szCs w:val="28"/>
        </w:rPr>
        <w:lastRenderedPageBreak/>
        <w:t>что „</w:t>
      </w:r>
      <w:proofErr w:type="spellStart"/>
      <w:r>
        <w:rPr>
          <w:sz w:val="28"/>
          <w:szCs w:val="28"/>
        </w:rPr>
        <w:t>Смешарики</w:t>
      </w:r>
      <w:proofErr w:type="spellEnd"/>
      <w:r>
        <w:rPr>
          <w:sz w:val="28"/>
          <w:szCs w:val="28"/>
        </w:rPr>
        <w:t>“ — не просто детский, а семейный сериал» [Биргер, 2006, с. 18].</w:t>
      </w:r>
    </w:p>
    <w:p w:rsidR="000001FC" w:rsidRDefault="00BE7AFF">
      <w:pPr>
        <w:spacing w:line="360" w:lineRule="auto"/>
        <w:ind w:firstLine="708"/>
        <w:jc w:val="both"/>
        <w:rPr>
          <w:sz w:val="28"/>
          <w:szCs w:val="28"/>
        </w:rPr>
      </w:pPr>
      <w:r>
        <w:rPr>
          <w:b/>
          <w:bCs/>
          <w:sz w:val="28"/>
          <w:szCs w:val="28"/>
        </w:rPr>
        <w:t xml:space="preserve">Некапризные звезды. </w:t>
      </w:r>
      <w:r>
        <w:rPr>
          <w:sz w:val="28"/>
          <w:szCs w:val="28"/>
        </w:rPr>
        <w:t xml:space="preserve">Во всем мире лицензионные проекты приносят обладателям прав на мультфильмы прибыль, порой превышающую доходы от проката в десятки раз. При себестоимости одной серии мультфильма в 100 тыс. долл. ее прокат приносит лишь 10 тыс. долл. Остальное покрывает продажа лицензий [Куликов, 2006, с. 30]. По данным журнала </w:t>
      </w:r>
      <w:proofErr w:type="spellStart"/>
      <w:r>
        <w:rPr>
          <w:sz w:val="28"/>
          <w:szCs w:val="28"/>
        </w:rPr>
        <w:t>Forbes</w:t>
      </w:r>
      <w:proofErr w:type="spellEnd"/>
      <w:r>
        <w:rPr>
          <w:sz w:val="28"/>
          <w:szCs w:val="28"/>
        </w:rPr>
        <w:t>, уже в 2004 г. десять наиболее популярных рисованных звезд «заработали» примерно 25 млрд долл. И с каждым годом их гонорары растут [</w:t>
      </w:r>
      <w:proofErr w:type="spellStart"/>
      <w:r>
        <w:rPr>
          <w:sz w:val="28"/>
          <w:szCs w:val="28"/>
        </w:rPr>
        <w:t>Калюков</w:t>
      </w:r>
      <w:proofErr w:type="spellEnd"/>
      <w:r>
        <w:rPr>
          <w:sz w:val="28"/>
          <w:szCs w:val="28"/>
        </w:rPr>
        <w:t>, 2007]. Герои мультфильмов с участием Микки-Мауса зарабатывали 5,8 млрд долл. в год, а герои «Винни-Пуха» — 5,6 млрд долл. [</w:t>
      </w:r>
      <w:proofErr w:type="spellStart"/>
      <w:r>
        <w:rPr>
          <w:sz w:val="28"/>
          <w:szCs w:val="28"/>
        </w:rPr>
        <w:t>Калюков</w:t>
      </w:r>
      <w:proofErr w:type="spellEnd"/>
      <w:r>
        <w:rPr>
          <w:sz w:val="28"/>
          <w:szCs w:val="28"/>
        </w:rPr>
        <w:t xml:space="preserve">, 2007]. Правда, и вложения в успешный </w:t>
      </w:r>
      <w:proofErr w:type="spellStart"/>
      <w:r>
        <w:rPr>
          <w:sz w:val="28"/>
          <w:szCs w:val="28"/>
        </w:rPr>
        <w:t>мультпроект</w:t>
      </w:r>
      <w:proofErr w:type="spellEnd"/>
      <w:r>
        <w:rPr>
          <w:sz w:val="28"/>
          <w:szCs w:val="28"/>
        </w:rPr>
        <w:t xml:space="preserve">, как правило, значительны. Например, создатели </w:t>
      </w:r>
      <w:proofErr w:type="spellStart"/>
      <w:r>
        <w:rPr>
          <w:sz w:val="28"/>
          <w:szCs w:val="28"/>
        </w:rPr>
        <w:t>телепузиков</w:t>
      </w:r>
      <w:proofErr w:type="spellEnd"/>
      <w:r>
        <w:rPr>
          <w:sz w:val="28"/>
          <w:szCs w:val="28"/>
        </w:rPr>
        <w:t xml:space="preserve"> потратили 8 млн долл. только на исследования, связанные с поведением детей во время просмотра сериала [Куликов, 2006, с. 29].</w:t>
      </w:r>
    </w:p>
    <w:p w:rsidR="000001FC" w:rsidRDefault="00BE7AFF">
      <w:pPr>
        <w:spacing w:line="360" w:lineRule="auto"/>
        <w:jc w:val="both"/>
        <w:rPr>
          <w:sz w:val="28"/>
          <w:szCs w:val="28"/>
        </w:rPr>
      </w:pPr>
      <w:proofErr w:type="spellStart"/>
      <w:r>
        <w:rPr>
          <w:b/>
          <w:bCs/>
          <w:sz w:val="28"/>
          <w:szCs w:val="28"/>
        </w:rPr>
        <w:t>Смешарики</w:t>
      </w:r>
      <w:proofErr w:type="spellEnd"/>
      <w:r>
        <w:rPr>
          <w:b/>
          <w:bCs/>
          <w:sz w:val="28"/>
          <w:szCs w:val="28"/>
        </w:rPr>
        <w:t xml:space="preserve"> на продажу. </w:t>
      </w:r>
      <w:r>
        <w:rPr>
          <w:i/>
          <w:iCs/>
          <w:sz w:val="28"/>
          <w:szCs w:val="28"/>
        </w:rPr>
        <w:t xml:space="preserve">Передача прав на использование бренда. </w:t>
      </w:r>
      <w:r>
        <w:rPr>
          <w:sz w:val="28"/>
          <w:szCs w:val="28"/>
        </w:rPr>
        <w:t>Создатели «</w:t>
      </w:r>
      <w:proofErr w:type="spellStart"/>
      <w:r>
        <w:rPr>
          <w:sz w:val="28"/>
          <w:szCs w:val="28"/>
        </w:rPr>
        <w:t>Смешариков</w:t>
      </w:r>
      <w:proofErr w:type="spellEnd"/>
      <w:r>
        <w:rPr>
          <w:sz w:val="28"/>
          <w:szCs w:val="28"/>
        </w:rPr>
        <w:t>» два года зарабатывали популярность за счет регулярного показа новых серий по телевизору и только в 2005 г. начали продавать права на использование бренда (рис. 1).</w:t>
      </w:r>
    </w:p>
    <w:p w:rsidR="000001FC" w:rsidRDefault="00BE7AFF">
      <w:pPr>
        <w:spacing w:line="360" w:lineRule="auto"/>
        <w:jc w:val="both"/>
        <w:rPr>
          <w:sz w:val="28"/>
          <w:szCs w:val="28"/>
        </w:rPr>
      </w:pPr>
      <w:r>
        <w:rPr>
          <w:noProof/>
          <w:lang w:eastAsia="ru-RU"/>
        </w:rPr>
        <w:drawing>
          <wp:inline distT="0" distB="0" distL="0" distR="0">
            <wp:extent cx="2219325" cy="13125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1"/>
                    <a:stretch>
                      <a:fillRect/>
                    </a:stretch>
                  </pic:blipFill>
                  <pic:spPr bwMode="auto">
                    <a:xfrm>
                      <a:off x="0" y="0"/>
                      <a:ext cx="2219325" cy="1312545"/>
                    </a:xfrm>
                    <a:prstGeom prst="rect">
                      <a:avLst/>
                    </a:prstGeom>
                  </pic:spPr>
                </pic:pic>
              </a:graphicData>
            </a:graphic>
          </wp:inline>
        </w:drawing>
      </w:r>
      <w:r>
        <w:rPr>
          <w:noProof/>
          <w:lang w:eastAsia="ru-RU"/>
        </w:rPr>
        <w:drawing>
          <wp:inline distT="0" distB="0" distL="0" distR="0">
            <wp:extent cx="2293620" cy="13125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2"/>
                    <a:stretch>
                      <a:fillRect/>
                    </a:stretch>
                  </pic:blipFill>
                  <pic:spPr bwMode="auto">
                    <a:xfrm>
                      <a:off x="0" y="0"/>
                      <a:ext cx="2293620" cy="1312545"/>
                    </a:xfrm>
                    <a:prstGeom prst="rect">
                      <a:avLst/>
                    </a:prstGeom>
                  </pic:spPr>
                </pic:pic>
              </a:graphicData>
            </a:graphic>
          </wp:inline>
        </w:drawing>
      </w:r>
    </w:p>
    <w:p w:rsidR="000001FC" w:rsidRDefault="000001FC">
      <w:pPr>
        <w:spacing w:line="360" w:lineRule="auto"/>
        <w:jc w:val="both"/>
        <w:rPr>
          <w:sz w:val="28"/>
          <w:szCs w:val="28"/>
        </w:rPr>
      </w:pPr>
    </w:p>
    <w:p w:rsidR="000001FC" w:rsidRDefault="00BE7AFF">
      <w:pPr>
        <w:spacing w:line="360" w:lineRule="auto"/>
        <w:jc w:val="both"/>
        <w:rPr>
          <w:sz w:val="28"/>
          <w:szCs w:val="28"/>
        </w:rPr>
      </w:pPr>
      <w:r>
        <w:rPr>
          <w:i/>
          <w:iCs/>
          <w:sz w:val="28"/>
          <w:szCs w:val="28"/>
        </w:rPr>
        <w:t xml:space="preserve">Рис. 1. </w:t>
      </w:r>
      <w:r>
        <w:rPr>
          <w:sz w:val="28"/>
          <w:szCs w:val="28"/>
        </w:rPr>
        <w:t>Логотип бренда «</w:t>
      </w:r>
      <w:proofErr w:type="spellStart"/>
      <w:r>
        <w:rPr>
          <w:sz w:val="28"/>
          <w:szCs w:val="28"/>
        </w:rPr>
        <w:t>Смешарики</w:t>
      </w:r>
      <w:proofErr w:type="spellEnd"/>
      <w:r>
        <w:rPr>
          <w:sz w:val="28"/>
          <w:szCs w:val="28"/>
        </w:rPr>
        <w:t>»</w:t>
      </w:r>
    </w:p>
    <w:p w:rsidR="000001FC" w:rsidRDefault="00BE7AFF">
      <w:pPr>
        <w:spacing w:line="360" w:lineRule="auto"/>
        <w:jc w:val="both"/>
        <w:rPr>
          <w:sz w:val="28"/>
          <w:szCs w:val="28"/>
        </w:rPr>
      </w:pPr>
      <w:r>
        <w:rPr>
          <w:sz w:val="28"/>
          <w:szCs w:val="28"/>
        </w:rPr>
        <w:t>Средний срок лицензии — 3 года. В 2006 г. выпускалось более 700 видов детских товаров и продуктов питания, оборот которых в рознице составил 50 млн долл. [</w:t>
      </w:r>
      <w:proofErr w:type="spellStart"/>
      <w:r>
        <w:rPr>
          <w:sz w:val="28"/>
          <w:szCs w:val="28"/>
        </w:rPr>
        <w:t>Шумова</w:t>
      </w:r>
      <w:proofErr w:type="spellEnd"/>
      <w:r>
        <w:rPr>
          <w:sz w:val="28"/>
          <w:szCs w:val="28"/>
        </w:rPr>
        <w:t>, 2007]. К 2008 г. компания насчитывала уже 50 компаний- партнеров, а всего под брендом «</w:t>
      </w:r>
      <w:proofErr w:type="spellStart"/>
      <w:r>
        <w:rPr>
          <w:sz w:val="28"/>
          <w:szCs w:val="28"/>
        </w:rPr>
        <w:t>Смешарики</w:t>
      </w:r>
      <w:proofErr w:type="spellEnd"/>
      <w:r>
        <w:rPr>
          <w:sz w:val="28"/>
          <w:szCs w:val="28"/>
        </w:rPr>
        <w:t xml:space="preserve">» выпускалось 1620 видов </w:t>
      </w:r>
      <w:r>
        <w:rPr>
          <w:sz w:val="28"/>
          <w:szCs w:val="28"/>
        </w:rPr>
        <w:lastRenderedPageBreak/>
        <w:t xml:space="preserve">продукции.1 Среди них — «Русский </w:t>
      </w:r>
      <w:proofErr w:type="spellStart"/>
      <w:r>
        <w:rPr>
          <w:sz w:val="28"/>
          <w:szCs w:val="28"/>
        </w:rPr>
        <w:t>Холодъ</w:t>
      </w:r>
      <w:proofErr w:type="spellEnd"/>
      <w:r>
        <w:rPr>
          <w:sz w:val="28"/>
          <w:szCs w:val="28"/>
        </w:rPr>
        <w:t>» (мороженое «</w:t>
      </w:r>
      <w:proofErr w:type="spellStart"/>
      <w:r>
        <w:rPr>
          <w:sz w:val="28"/>
          <w:szCs w:val="28"/>
        </w:rPr>
        <w:t>Смешарики</w:t>
      </w:r>
      <w:proofErr w:type="spellEnd"/>
      <w:r>
        <w:rPr>
          <w:sz w:val="28"/>
          <w:szCs w:val="28"/>
        </w:rPr>
        <w:t>»), «Новый диск» (компьютерные игры), издательство «</w:t>
      </w:r>
      <w:proofErr w:type="spellStart"/>
      <w:r>
        <w:rPr>
          <w:sz w:val="28"/>
          <w:szCs w:val="28"/>
        </w:rPr>
        <w:t>Эксмо</w:t>
      </w:r>
      <w:proofErr w:type="spellEnd"/>
      <w:r>
        <w:rPr>
          <w:sz w:val="28"/>
          <w:szCs w:val="28"/>
        </w:rPr>
        <w:t>» (детские книги), производитель продуктов быстрого приготовления «Си-Про» (детские каши), обувная компания «</w:t>
      </w:r>
      <w:proofErr w:type="spellStart"/>
      <w:r>
        <w:rPr>
          <w:sz w:val="28"/>
          <w:szCs w:val="28"/>
        </w:rPr>
        <w:t>Джамп</w:t>
      </w:r>
      <w:proofErr w:type="spellEnd"/>
      <w:r>
        <w:rPr>
          <w:sz w:val="28"/>
          <w:szCs w:val="28"/>
        </w:rPr>
        <w:t xml:space="preserve"> Россия» (детские кроссовки), импортер фруктов JFC (входящая в группу компаний JFC компания </w:t>
      </w:r>
      <w:proofErr w:type="spellStart"/>
      <w:r>
        <w:rPr>
          <w:sz w:val="28"/>
          <w:szCs w:val="28"/>
        </w:rPr>
        <w:t>Bonanza</w:t>
      </w:r>
      <w:proofErr w:type="spellEnd"/>
      <w:r>
        <w:rPr>
          <w:sz w:val="28"/>
          <w:szCs w:val="28"/>
        </w:rPr>
        <w:t xml:space="preserve"> наклеивает на упаковки с эквадорскими мини-бананами фирменные </w:t>
      </w:r>
      <w:proofErr w:type="spellStart"/>
      <w:r>
        <w:rPr>
          <w:sz w:val="28"/>
          <w:szCs w:val="28"/>
        </w:rPr>
        <w:t>стикеры</w:t>
      </w:r>
      <w:proofErr w:type="spellEnd"/>
      <w:r>
        <w:rPr>
          <w:sz w:val="28"/>
          <w:szCs w:val="28"/>
        </w:rPr>
        <w:t xml:space="preserve">), концерн «Лебедянский» (соки и морсы) и многие другие. Сеть трактиров «Ёлки-палки» украшала персонажами сериала свое детское меню. «JFC нашли нас сами, — вспоминает С. </w:t>
      </w:r>
      <w:proofErr w:type="spellStart"/>
      <w:r>
        <w:rPr>
          <w:sz w:val="28"/>
          <w:szCs w:val="28"/>
        </w:rPr>
        <w:t>Реммер</w:t>
      </w:r>
      <w:proofErr w:type="spellEnd"/>
      <w:r>
        <w:rPr>
          <w:sz w:val="28"/>
          <w:szCs w:val="28"/>
        </w:rPr>
        <w:t>, PR-директор компании „Мармелад Медиа“. — Они начали заниматься маленькими бананами и решили создать новый имидж — никто из продавцов фруктов этого еще не делал. С появлением JFC был создан отдел лицензий, где группа менеджеров и юристов работает над лицензионными соглашениями. После этого у нас появились многие наши партнеры».</w:t>
      </w:r>
    </w:p>
    <w:p w:rsidR="000001FC" w:rsidRDefault="00BE7AFF">
      <w:pPr>
        <w:spacing w:line="360" w:lineRule="auto"/>
        <w:ind w:firstLine="708"/>
        <w:jc w:val="both"/>
        <w:rPr>
          <w:sz w:val="28"/>
          <w:szCs w:val="28"/>
        </w:rPr>
      </w:pPr>
      <w:r>
        <w:rPr>
          <w:sz w:val="28"/>
          <w:szCs w:val="28"/>
        </w:rPr>
        <w:t>В 2004 г. создатели «</w:t>
      </w:r>
      <w:proofErr w:type="spellStart"/>
      <w:r>
        <w:rPr>
          <w:sz w:val="28"/>
          <w:szCs w:val="28"/>
        </w:rPr>
        <w:t>Смешариков</w:t>
      </w:r>
      <w:proofErr w:type="spellEnd"/>
      <w:r>
        <w:rPr>
          <w:sz w:val="28"/>
          <w:szCs w:val="28"/>
        </w:rPr>
        <w:t xml:space="preserve">» учредили студию </w:t>
      </w:r>
      <w:proofErr w:type="spellStart"/>
      <w:r>
        <w:rPr>
          <w:sz w:val="28"/>
          <w:szCs w:val="28"/>
        </w:rPr>
        <w:t>промодизайна</w:t>
      </w:r>
      <w:proofErr w:type="spellEnd"/>
      <w:r>
        <w:rPr>
          <w:sz w:val="28"/>
          <w:szCs w:val="28"/>
        </w:rPr>
        <w:t xml:space="preserve"> со штатом в 15 человек, производственный отдел и отдел продаж. «Мы понимали, что самым прибыльным будет сотрудничество, к примеру, с </w:t>
      </w:r>
      <w:proofErr w:type="gramStart"/>
      <w:r>
        <w:rPr>
          <w:sz w:val="28"/>
          <w:szCs w:val="28"/>
        </w:rPr>
        <w:t>кондитера-ми</w:t>
      </w:r>
      <w:proofErr w:type="gramEnd"/>
      <w:r>
        <w:rPr>
          <w:sz w:val="28"/>
          <w:szCs w:val="28"/>
        </w:rPr>
        <w:t xml:space="preserve">, но нам не хотелось, чтобы </w:t>
      </w:r>
      <w:proofErr w:type="spellStart"/>
      <w:r>
        <w:rPr>
          <w:sz w:val="28"/>
          <w:szCs w:val="28"/>
        </w:rPr>
        <w:t>Смешарики</w:t>
      </w:r>
      <w:proofErr w:type="spellEnd"/>
      <w:r>
        <w:rPr>
          <w:sz w:val="28"/>
          <w:szCs w:val="28"/>
        </w:rPr>
        <w:t xml:space="preserve"> ассоциировались со сладостями, которые многие считают вредными», — объясняет И. Попов. — Поэтому прежде всего бренд появился на „полезных для создания легенды марки товарах“ — играх, игрушках и книгах» [Горелова, </w:t>
      </w:r>
      <w:proofErr w:type="spellStart"/>
      <w:r>
        <w:rPr>
          <w:sz w:val="28"/>
          <w:szCs w:val="28"/>
        </w:rPr>
        <w:t>Корюкин</w:t>
      </w:r>
      <w:proofErr w:type="spellEnd"/>
      <w:r>
        <w:rPr>
          <w:sz w:val="28"/>
          <w:szCs w:val="28"/>
        </w:rPr>
        <w:t>, 2006].</w:t>
      </w:r>
    </w:p>
    <w:p w:rsidR="000001FC" w:rsidRDefault="00BE7AFF">
      <w:pPr>
        <w:spacing w:line="360" w:lineRule="auto"/>
        <w:ind w:firstLine="708"/>
        <w:jc w:val="both"/>
        <w:rPr>
          <w:sz w:val="28"/>
          <w:szCs w:val="28"/>
        </w:rPr>
      </w:pPr>
      <w:r>
        <w:rPr>
          <w:sz w:val="28"/>
          <w:szCs w:val="28"/>
        </w:rPr>
        <w:t>Рассматривая предложения о сотрудничестве, менеджеры проекта руководствуются следующими критериями выбора компаний-партнеров:</w:t>
      </w:r>
    </w:p>
    <w:p w:rsidR="000001FC" w:rsidRDefault="00BE7AFF">
      <w:pPr>
        <w:numPr>
          <w:ilvl w:val="0"/>
          <w:numId w:val="4"/>
        </w:numPr>
        <w:spacing w:line="360" w:lineRule="auto"/>
        <w:jc w:val="both"/>
        <w:rPr>
          <w:sz w:val="28"/>
          <w:szCs w:val="28"/>
        </w:rPr>
      </w:pPr>
      <w:r>
        <w:rPr>
          <w:sz w:val="28"/>
          <w:szCs w:val="28"/>
        </w:rPr>
        <w:t>положительная деловая репутация компании;</w:t>
      </w:r>
    </w:p>
    <w:p w:rsidR="000001FC" w:rsidRDefault="00BE7AFF">
      <w:pPr>
        <w:numPr>
          <w:ilvl w:val="0"/>
          <w:numId w:val="4"/>
        </w:numPr>
        <w:spacing w:line="360" w:lineRule="auto"/>
        <w:jc w:val="both"/>
        <w:rPr>
          <w:sz w:val="28"/>
          <w:szCs w:val="28"/>
        </w:rPr>
      </w:pPr>
      <w:r>
        <w:rPr>
          <w:sz w:val="28"/>
          <w:szCs w:val="28"/>
        </w:rPr>
        <w:t>величина компании и ее доля на рынке;</w:t>
      </w:r>
    </w:p>
    <w:p w:rsidR="000001FC" w:rsidRDefault="00BE7AFF">
      <w:pPr>
        <w:numPr>
          <w:ilvl w:val="0"/>
          <w:numId w:val="4"/>
        </w:numPr>
        <w:spacing w:line="360" w:lineRule="auto"/>
        <w:jc w:val="both"/>
        <w:rPr>
          <w:sz w:val="28"/>
          <w:szCs w:val="28"/>
        </w:rPr>
      </w:pPr>
      <w:r>
        <w:rPr>
          <w:sz w:val="28"/>
          <w:szCs w:val="28"/>
        </w:rPr>
        <w:t>опыт работы компании на рынке не менее 3 лет;</w:t>
      </w:r>
    </w:p>
    <w:p w:rsidR="000001FC" w:rsidRDefault="00BE7AFF">
      <w:pPr>
        <w:numPr>
          <w:ilvl w:val="0"/>
          <w:numId w:val="4"/>
        </w:numPr>
        <w:spacing w:line="360" w:lineRule="auto"/>
        <w:jc w:val="both"/>
        <w:rPr>
          <w:sz w:val="28"/>
          <w:szCs w:val="28"/>
        </w:rPr>
      </w:pPr>
      <w:r>
        <w:rPr>
          <w:sz w:val="28"/>
          <w:szCs w:val="28"/>
        </w:rPr>
        <w:t xml:space="preserve">федеральное покрытие </w:t>
      </w:r>
      <w:proofErr w:type="spellStart"/>
      <w:r>
        <w:rPr>
          <w:sz w:val="28"/>
          <w:szCs w:val="28"/>
        </w:rPr>
        <w:t>дистрибьютивных</w:t>
      </w:r>
      <w:proofErr w:type="spellEnd"/>
      <w:r>
        <w:rPr>
          <w:sz w:val="28"/>
          <w:szCs w:val="28"/>
        </w:rPr>
        <w:t xml:space="preserve"> каналов;</w:t>
      </w:r>
    </w:p>
    <w:p w:rsidR="000001FC" w:rsidRDefault="00BE7AFF">
      <w:pPr>
        <w:numPr>
          <w:ilvl w:val="0"/>
          <w:numId w:val="4"/>
        </w:numPr>
        <w:spacing w:line="360" w:lineRule="auto"/>
        <w:jc w:val="both"/>
        <w:rPr>
          <w:sz w:val="28"/>
          <w:szCs w:val="28"/>
        </w:rPr>
      </w:pPr>
      <w:r>
        <w:rPr>
          <w:sz w:val="28"/>
          <w:szCs w:val="28"/>
        </w:rPr>
        <w:t>высокое качество выпускаемой продукции;</w:t>
      </w:r>
    </w:p>
    <w:p w:rsidR="000001FC" w:rsidRDefault="00BE7AFF">
      <w:pPr>
        <w:numPr>
          <w:ilvl w:val="0"/>
          <w:numId w:val="4"/>
        </w:numPr>
        <w:spacing w:line="360" w:lineRule="auto"/>
        <w:jc w:val="both"/>
        <w:rPr>
          <w:sz w:val="28"/>
          <w:szCs w:val="28"/>
        </w:rPr>
      </w:pPr>
      <w:r>
        <w:rPr>
          <w:sz w:val="28"/>
          <w:szCs w:val="28"/>
        </w:rPr>
        <w:t>соответствие продукции нормам безопасности;</w:t>
      </w:r>
    </w:p>
    <w:p w:rsidR="000001FC" w:rsidRDefault="00BE7AFF">
      <w:pPr>
        <w:numPr>
          <w:ilvl w:val="0"/>
          <w:numId w:val="4"/>
        </w:numPr>
        <w:spacing w:line="360" w:lineRule="auto"/>
        <w:jc w:val="both"/>
        <w:rPr>
          <w:sz w:val="28"/>
          <w:szCs w:val="28"/>
        </w:rPr>
      </w:pPr>
      <w:r>
        <w:rPr>
          <w:sz w:val="28"/>
          <w:szCs w:val="28"/>
        </w:rPr>
        <w:lastRenderedPageBreak/>
        <w:t>наличие собственной современной производственной базы;</w:t>
      </w:r>
    </w:p>
    <w:p w:rsidR="000001FC" w:rsidRDefault="00BE7AFF">
      <w:pPr>
        <w:numPr>
          <w:ilvl w:val="0"/>
          <w:numId w:val="4"/>
        </w:numPr>
        <w:spacing w:line="360" w:lineRule="auto"/>
        <w:jc w:val="both"/>
        <w:rPr>
          <w:sz w:val="28"/>
          <w:szCs w:val="28"/>
        </w:rPr>
      </w:pPr>
      <w:r>
        <w:rPr>
          <w:sz w:val="28"/>
          <w:szCs w:val="28"/>
        </w:rPr>
        <w:t>готовность к заключению долгосрочного лицензионного контракта;</w:t>
      </w:r>
    </w:p>
    <w:p w:rsidR="000001FC" w:rsidRDefault="00BE7AFF">
      <w:pPr>
        <w:numPr>
          <w:ilvl w:val="0"/>
          <w:numId w:val="4"/>
        </w:numPr>
        <w:spacing w:line="360" w:lineRule="auto"/>
        <w:jc w:val="both"/>
        <w:rPr>
          <w:sz w:val="28"/>
          <w:szCs w:val="28"/>
        </w:rPr>
      </w:pPr>
      <w:r>
        <w:rPr>
          <w:sz w:val="28"/>
          <w:szCs w:val="28"/>
        </w:rPr>
        <w:t>соблюдение производственной и ассортиментной политики проекта «</w:t>
      </w:r>
      <w:proofErr w:type="spellStart"/>
      <w:r>
        <w:rPr>
          <w:sz w:val="28"/>
          <w:szCs w:val="28"/>
        </w:rPr>
        <w:t>Смешарики</w:t>
      </w:r>
      <w:proofErr w:type="spellEnd"/>
      <w:r>
        <w:rPr>
          <w:sz w:val="28"/>
          <w:szCs w:val="28"/>
        </w:rPr>
        <w:t>»;</w:t>
      </w:r>
    </w:p>
    <w:p w:rsidR="000001FC" w:rsidRDefault="00BE7AFF">
      <w:pPr>
        <w:numPr>
          <w:ilvl w:val="0"/>
          <w:numId w:val="4"/>
        </w:numPr>
        <w:spacing w:line="360" w:lineRule="auto"/>
        <w:jc w:val="both"/>
        <w:rPr>
          <w:sz w:val="28"/>
          <w:szCs w:val="28"/>
        </w:rPr>
      </w:pPr>
      <w:r>
        <w:rPr>
          <w:sz w:val="28"/>
          <w:szCs w:val="28"/>
        </w:rPr>
        <w:t xml:space="preserve">соответствие стандартам </w:t>
      </w:r>
      <w:proofErr w:type="spellStart"/>
      <w:r>
        <w:rPr>
          <w:sz w:val="28"/>
          <w:szCs w:val="28"/>
        </w:rPr>
        <w:t>мерчандайзинга</w:t>
      </w:r>
      <w:proofErr w:type="spellEnd"/>
      <w:r>
        <w:rPr>
          <w:sz w:val="28"/>
          <w:szCs w:val="28"/>
        </w:rPr>
        <w:t xml:space="preserve"> проекта «</w:t>
      </w:r>
      <w:proofErr w:type="spellStart"/>
      <w:r>
        <w:rPr>
          <w:sz w:val="28"/>
          <w:szCs w:val="28"/>
        </w:rPr>
        <w:t>Смешарики</w:t>
      </w:r>
      <w:proofErr w:type="spellEnd"/>
      <w:r>
        <w:rPr>
          <w:sz w:val="28"/>
          <w:szCs w:val="28"/>
        </w:rPr>
        <w:t>»;</w:t>
      </w:r>
    </w:p>
    <w:p w:rsidR="000001FC" w:rsidRDefault="00BE7AFF">
      <w:pPr>
        <w:numPr>
          <w:ilvl w:val="0"/>
          <w:numId w:val="4"/>
        </w:numPr>
        <w:spacing w:line="360" w:lineRule="auto"/>
        <w:jc w:val="both"/>
        <w:rPr>
          <w:sz w:val="28"/>
          <w:szCs w:val="28"/>
        </w:rPr>
      </w:pPr>
      <w:r>
        <w:rPr>
          <w:sz w:val="28"/>
          <w:szCs w:val="28"/>
        </w:rPr>
        <w:t xml:space="preserve">использование рекламных материалов на основе </w:t>
      </w:r>
      <w:proofErr w:type="spellStart"/>
      <w:r>
        <w:rPr>
          <w:sz w:val="28"/>
          <w:szCs w:val="28"/>
        </w:rPr>
        <w:t>стайл-гайдов</w:t>
      </w:r>
      <w:proofErr w:type="spellEnd"/>
      <w:r>
        <w:rPr>
          <w:sz w:val="28"/>
          <w:szCs w:val="28"/>
        </w:rPr>
        <w:t xml:space="preserve"> проекта «</w:t>
      </w:r>
      <w:proofErr w:type="spellStart"/>
      <w:r>
        <w:rPr>
          <w:sz w:val="28"/>
          <w:szCs w:val="28"/>
        </w:rPr>
        <w:t>Смешарики</w:t>
      </w:r>
      <w:proofErr w:type="spellEnd"/>
      <w:r>
        <w:rPr>
          <w:sz w:val="28"/>
          <w:szCs w:val="28"/>
        </w:rPr>
        <w:t>»;</w:t>
      </w:r>
    </w:p>
    <w:p w:rsidR="000001FC" w:rsidRDefault="00BE7AFF">
      <w:pPr>
        <w:numPr>
          <w:ilvl w:val="0"/>
          <w:numId w:val="4"/>
        </w:numPr>
        <w:spacing w:line="360" w:lineRule="auto"/>
        <w:jc w:val="both"/>
        <w:rPr>
          <w:sz w:val="28"/>
          <w:szCs w:val="28"/>
        </w:rPr>
      </w:pPr>
      <w:r>
        <w:rPr>
          <w:sz w:val="28"/>
          <w:szCs w:val="28"/>
        </w:rPr>
        <w:t>комплексная работа по продвижению продукции под брендом «</w:t>
      </w:r>
      <w:proofErr w:type="spellStart"/>
      <w:r>
        <w:rPr>
          <w:sz w:val="28"/>
          <w:szCs w:val="28"/>
        </w:rPr>
        <w:t>Смешарики</w:t>
      </w:r>
      <w:proofErr w:type="spellEnd"/>
      <w:r>
        <w:rPr>
          <w:sz w:val="28"/>
          <w:szCs w:val="28"/>
        </w:rPr>
        <w:t>», использование B2B- и B2C-коммуникаций.</w:t>
      </w:r>
    </w:p>
    <w:p w:rsidR="000001FC" w:rsidRDefault="00BE7AFF">
      <w:pPr>
        <w:spacing w:line="360" w:lineRule="auto"/>
        <w:ind w:firstLine="360"/>
        <w:jc w:val="both"/>
        <w:rPr>
          <w:sz w:val="28"/>
          <w:szCs w:val="28"/>
        </w:rPr>
      </w:pPr>
      <w:r>
        <w:rPr>
          <w:sz w:val="28"/>
          <w:szCs w:val="28"/>
        </w:rPr>
        <w:t xml:space="preserve">«В выборе всех продуктов, которые мы выпускаем или на которых мы размещаем наш бренд, — продолжает С. </w:t>
      </w:r>
      <w:proofErr w:type="spellStart"/>
      <w:r>
        <w:rPr>
          <w:sz w:val="28"/>
          <w:szCs w:val="28"/>
        </w:rPr>
        <w:t>Реммер</w:t>
      </w:r>
      <w:proofErr w:type="spellEnd"/>
      <w:r>
        <w:rPr>
          <w:sz w:val="28"/>
          <w:szCs w:val="28"/>
        </w:rPr>
        <w:t>, — мы отталкиваемся от того, что наша аудитория — это дети от 3 до 9 лет, и основная идея состоит в том, чтобы наши товары приносили ребенку какую-то пользу. Даже компьютерные игры у нас обучающие».</w:t>
      </w:r>
    </w:p>
    <w:p w:rsidR="000001FC" w:rsidRDefault="00BE7AFF">
      <w:pPr>
        <w:spacing w:line="360" w:lineRule="auto"/>
        <w:ind w:firstLine="360"/>
        <w:jc w:val="both"/>
        <w:rPr>
          <w:sz w:val="28"/>
          <w:szCs w:val="28"/>
        </w:rPr>
      </w:pPr>
      <w:r>
        <w:rPr>
          <w:sz w:val="28"/>
          <w:szCs w:val="28"/>
        </w:rPr>
        <w:t>Постоянное присутствие «</w:t>
      </w:r>
      <w:proofErr w:type="spellStart"/>
      <w:r>
        <w:rPr>
          <w:sz w:val="28"/>
          <w:szCs w:val="28"/>
        </w:rPr>
        <w:t>Смешариков</w:t>
      </w:r>
      <w:proofErr w:type="spellEnd"/>
      <w:r>
        <w:rPr>
          <w:sz w:val="28"/>
          <w:szCs w:val="28"/>
        </w:rPr>
        <w:t>» в эфире дает возможность экономить на рекламе. По оценкам экономистов, затраты на рекламу, достаточную для такого же воздействия на аудиторию, как постоянный показ «</w:t>
      </w:r>
      <w:proofErr w:type="spellStart"/>
      <w:r>
        <w:rPr>
          <w:sz w:val="28"/>
          <w:szCs w:val="28"/>
        </w:rPr>
        <w:t>Смешариков</w:t>
      </w:r>
      <w:proofErr w:type="spellEnd"/>
      <w:r>
        <w:rPr>
          <w:sz w:val="28"/>
          <w:szCs w:val="28"/>
        </w:rPr>
        <w:t>», составляют 50 млн долл. [</w:t>
      </w:r>
      <w:proofErr w:type="spellStart"/>
      <w:r>
        <w:rPr>
          <w:sz w:val="28"/>
          <w:szCs w:val="28"/>
        </w:rPr>
        <w:t>Левинский</w:t>
      </w:r>
      <w:proofErr w:type="spellEnd"/>
      <w:r>
        <w:rPr>
          <w:sz w:val="28"/>
          <w:szCs w:val="28"/>
        </w:rPr>
        <w:t>, 2007, с. 18].</w:t>
      </w:r>
    </w:p>
    <w:p w:rsidR="000001FC" w:rsidRDefault="00BE7AFF">
      <w:pPr>
        <w:spacing w:line="360" w:lineRule="auto"/>
        <w:ind w:firstLine="708"/>
        <w:jc w:val="both"/>
        <w:rPr>
          <w:sz w:val="28"/>
          <w:szCs w:val="28"/>
        </w:rPr>
      </w:pPr>
      <w:r>
        <w:rPr>
          <w:sz w:val="28"/>
          <w:szCs w:val="28"/>
        </w:rPr>
        <w:t xml:space="preserve">Со своей стороны, компании-лицензиаты активно используют выгоды, которые приносит популярный бренд. По словам С. Троценко, директора по маркетингу компании «Русский </w:t>
      </w:r>
      <w:proofErr w:type="spellStart"/>
      <w:r>
        <w:rPr>
          <w:sz w:val="28"/>
          <w:szCs w:val="28"/>
        </w:rPr>
        <w:t>Холодъ</w:t>
      </w:r>
      <w:proofErr w:type="spellEnd"/>
      <w:r>
        <w:rPr>
          <w:sz w:val="28"/>
          <w:szCs w:val="28"/>
        </w:rPr>
        <w:t>», через полгода после запуска эскимо «</w:t>
      </w:r>
      <w:proofErr w:type="spellStart"/>
      <w:r>
        <w:rPr>
          <w:sz w:val="28"/>
          <w:szCs w:val="28"/>
        </w:rPr>
        <w:t>Смешарики</w:t>
      </w:r>
      <w:proofErr w:type="spellEnd"/>
      <w:r>
        <w:rPr>
          <w:sz w:val="28"/>
          <w:szCs w:val="28"/>
        </w:rPr>
        <w:t xml:space="preserve">» его продажи стали в 10 раз больше, чем у «Золотого ключика», другой марки «Русского Холода» [Горелова, </w:t>
      </w:r>
      <w:proofErr w:type="spellStart"/>
      <w:r>
        <w:rPr>
          <w:sz w:val="28"/>
          <w:szCs w:val="28"/>
        </w:rPr>
        <w:t>Корюкин</w:t>
      </w:r>
      <w:proofErr w:type="spellEnd"/>
      <w:r>
        <w:rPr>
          <w:sz w:val="28"/>
          <w:szCs w:val="28"/>
        </w:rPr>
        <w:t>, 2006].</w:t>
      </w:r>
    </w:p>
    <w:p w:rsidR="000001FC" w:rsidRDefault="00BE7AFF">
      <w:pPr>
        <w:spacing w:line="360" w:lineRule="auto"/>
        <w:ind w:firstLine="708"/>
        <w:jc w:val="both"/>
        <w:rPr>
          <w:sz w:val="28"/>
          <w:szCs w:val="28"/>
        </w:rPr>
      </w:pPr>
      <w:r>
        <w:rPr>
          <w:i/>
          <w:iCs/>
          <w:sz w:val="28"/>
          <w:szCs w:val="28"/>
        </w:rPr>
        <w:t xml:space="preserve">Продажа франшизы розничным магазинам. </w:t>
      </w:r>
      <w:r>
        <w:rPr>
          <w:sz w:val="28"/>
          <w:szCs w:val="28"/>
        </w:rPr>
        <w:t xml:space="preserve">Отдельное направление бизнеса — создание </w:t>
      </w:r>
      <w:proofErr w:type="spellStart"/>
      <w:r>
        <w:rPr>
          <w:sz w:val="28"/>
          <w:szCs w:val="28"/>
        </w:rPr>
        <w:t>франчайзинговых</w:t>
      </w:r>
      <w:proofErr w:type="spellEnd"/>
      <w:r>
        <w:rPr>
          <w:sz w:val="28"/>
          <w:szCs w:val="28"/>
        </w:rPr>
        <w:t xml:space="preserve"> магазинов. У компании нет опыта управления розничными магазинами, однако она стремится его как можно быстрее аккумулировать. Осенью 2007 г. среди партнеров компании появились первые торговые точки. Южнокорейская компания «Лишел-2» открыла </w:t>
      </w:r>
      <w:proofErr w:type="spellStart"/>
      <w:r>
        <w:rPr>
          <w:sz w:val="28"/>
          <w:szCs w:val="28"/>
        </w:rPr>
        <w:t>франчайзинговый</w:t>
      </w:r>
      <w:proofErr w:type="spellEnd"/>
      <w:r>
        <w:rPr>
          <w:sz w:val="28"/>
          <w:szCs w:val="28"/>
        </w:rPr>
        <w:t xml:space="preserve"> магазин «</w:t>
      </w:r>
      <w:proofErr w:type="spellStart"/>
      <w:r>
        <w:rPr>
          <w:sz w:val="28"/>
          <w:szCs w:val="28"/>
        </w:rPr>
        <w:t>Смешарики</w:t>
      </w:r>
      <w:proofErr w:type="spellEnd"/>
      <w:r>
        <w:rPr>
          <w:sz w:val="28"/>
          <w:szCs w:val="28"/>
        </w:rPr>
        <w:t xml:space="preserve">»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xml:space="preserve">, а в </w:t>
      </w:r>
      <w:r>
        <w:rPr>
          <w:sz w:val="28"/>
          <w:szCs w:val="28"/>
        </w:rPr>
        <w:lastRenderedPageBreak/>
        <w:t>«</w:t>
      </w:r>
      <w:proofErr w:type="spellStart"/>
      <w:r>
        <w:rPr>
          <w:sz w:val="28"/>
          <w:szCs w:val="28"/>
        </w:rPr>
        <w:t>Бананамаме</w:t>
      </w:r>
      <w:proofErr w:type="spellEnd"/>
      <w:r>
        <w:rPr>
          <w:sz w:val="28"/>
          <w:szCs w:val="28"/>
        </w:rPr>
        <w:t>» — шесть секций под названием «</w:t>
      </w:r>
      <w:proofErr w:type="spellStart"/>
      <w:r>
        <w:rPr>
          <w:sz w:val="28"/>
          <w:szCs w:val="28"/>
        </w:rPr>
        <w:t>Смешарики</w:t>
      </w:r>
      <w:proofErr w:type="spellEnd"/>
      <w:r>
        <w:rPr>
          <w:sz w:val="28"/>
          <w:szCs w:val="28"/>
        </w:rPr>
        <w:t xml:space="preserve">» формата </w:t>
      </w:r>
      <w:proofErr w:type="spellStart"/>
      <w:r>
        <w:rPr>
          <w:sz w:val="28"/>
          <w:szCs w:val="28"/>
        </w:rPr>
        <w:t>shop-in-shop</w:t>
      </w:r>
      <w:proofErr w:type="spellEnd"/>
      <w:r>
        <w:rPr>
          <w:sz w:val="28"/>
          <w:szCs w:val="28"/>
        </w:rPr>
        <w:t xml:space="preserve"> в своих гипермаркетах. Средняя площадь магазина составляет 80 м</w:t>
      </w:r>
      <w:r>
        <w:rPr>
          <w:sz w:val="28"/>
          <w:szCs w:val="28"/>
          <w:vertAlign w:val="superscript"/>
        </w:rPr>
        <w:t>2</w:t>
      </w:r>
      <w:r>
        <w:rPr>
          <w:sz w:val="28"/>
          <w:szCs w:val="28"/>
        </w:rPr>
        <w:t xml:space="preserve">. «Формат </w:t>
      </w:r>
      <w:proofErr w:type="spellStart"/>
      <w:r>
        <w:rPr>
          <w:sz w:val="28"/>
          <w:szCs w:val="28"/>
        </w:rPr>
        <w:t>shop-in-shop</w:t>
      </w:r>
      <w:proofErr w:type="spellEnd"/>
      <w:r>
        <w:rPr>
          <w:sz w:val="28"/>
          <w:szCs w:val="28"/>
        </w:rPr>
        <w:t xml:space="preserve"> позволяет максимально полно использовать все аспекты продвижения в местах продаж, </w:t>
      </w:r>
      <w:proofErr w:type="spellStart"/>
      <w:r>
        <w:rPr>
          <w:sz w:val="28"/>
          <w:szCs w:val="28"/>
        </w:rPr>
        <w:t>мерчандайзинга</w:t>
      </w:r>
      <w:proofErr w:type="spellEnd"/>
      <w:r>
        <w:rPr>
          <w:sz w:val="28"/>
          <w:szCs w:val="28"/>
        </w:rPr>
        <w:t xml:space="preserve"> и коммуникаций с конечным потребителем», — рассказал директор по развитию проекта «</w:t>
      </w:r>
      <w:proofErr w:type="spellStart"/>
      <w:r>
        <w:rPr>
          <w:sz w:val="28"/>
          <w:szCs w:val="28"/>
        </w:rPr>
        <w:t>Смешарики</w:t>
      </w:r>
      <w:proofErr w:type="spellEnd"/>
      <w:r>
        <w:rPr>
          <w:sz w:val="28"/>
          <w:szCs w:val="28"/>
        </w:rPr>
        <w:t xml:space="preserve">» Р. Федотов. По его словам, бюджет открытия одного магазина </w:t>
      </w:r>
      <w:proofErr w:type="spellStart"/>
      <w:r>
        <w:rPr>
          <w:sz w:val="28"/>
          <w:szCs w:val="28"/>
        </w:rPr>
        <w:t>shop-in-shop</w:t>
      </w:r>
      <w:proofErr w:type="spellEnd"/>
      <w:r>
        <w:rPr>
          <w:sz w:val="28"/>
          <w:szCs w:val="28"/>
        </w:rPr>
        <w:t xml:space="preserve"> составляет 500 тыс. руб. [Дементьев, 2007] О. Яковлев, совладелец «</w:t>
      </w:r>
      <w:proofErr w:type="spellStart"/>
      <w:r>
        <w:rPr>
          <w:sz w:val="28"/>
          <w:szCs w:val="28"/>
        </w:rPr>
        <w:t>Бананамама</w:t>
      </w:r>
      <w:proofErr w:type="spellEnd"/>
      <w:r>
        <w:rPr>
          <w:sz w:val="28"/>
          <w:szCs w:val="28"/>
        </w:rPr>
        <w:t>», отмечает, что компания собирается создать секции «</w:t>
      </w:r>
      <w:proofErr w:type="spellStart"/>
      <w:r>
        <w:rPr>
          <w:sz w:val="28"/>
          <w:szCs w:val="28"/>
        </w:rPr>
        <w:t>Смешариков</w:t>
      </w:r>
      <w:proofErr w:type="spellEnd"/>
      <w:r>
        <w:rPr>
          <w:sz w:val="28"/>
          <w:szCs w:val="28"/>
        </w:rPr>
        <w:t>» во всех магазинах (сейчас их более 85, а к концу 2009 г. планируется открыть — 159) [</w:t>
      </w:r>
      <w:proofErr w:type="spellStart"/>
      <w:r>
        <w:rPr>
          <w:sz w:val="28"/>
          <w:szCs w:val="28"/>
        </w:rPr>
        <w:t>Левинский</w:t>
      </w:r>
      <w:proofErr w:type="spellEnd"/>
      <w:r>
        <w:rPr>
          <w:sz w:val="28"/>
          <w:szCs w:val="28"/>
        </w:rPr>
        <w:t>, 2007].</w:t>
      </w:r>
    </w:p>
    <w:p w:rsidR="000001FC" w:rsidRDefault="00BE7AFF">
      <w:pPr>
        <w:spacing w:line="360" w:lineRule="auto"/>
        <w:ind w:firstLine="708"/>
        <w:jc w:val="both"/>
        <w:rPr>
          <w:sz w:val="28"/>
          <w:szCs w:val="28"/>
        </w:rPr>
      </w:pPr>
      <w:r>
        <w:rPr>
          <w:sz w:val="28"/>
          <w:szCs w:val="28"/>
        </w:rPr>
        <w:t>Изначально планировалось, что только 30–40% ассортимента будет адресовано детям, остальное предназначалось их родителям. Например, в «</w:t>
      </w:r>
      <w:proofErr w:type="spellStart"/>
      <w:r>
        <w:rPr>
          <w:sz w:val="28"/>
          <w:szCs w:val="28"/>
        </w:rPr>
        <w:t>Смешариках</w:t>
      </w:r>
      <w:proofErr w:type="spellEnd"/>
      <w:r>
        <w:rPr>
          <w:sz w:val="28"/>
          <w:szCs w:val="28"/>
        </w:rPr>
        <w:t xml:space="preserve">» предполагали продавать дамские сумочки и даже автомобильные аксессуары. К 2010 г. планировалось открыть около 300 магазинов в России под одноименным названием. У </w:t>
      </w:r>
      <w:proofErr w:type="spellStart"/>
      <w:r>
        <w:rPr>
          <w:sz w:val="28"/>
          <w:szCs w:val="28"/>
        </w:rPr>
        <w:t>франчайзи</w:t>
      </w:r>
      <w:proofErr w:type="spellEnd"/>
      <w:r>
        <w:rPr>
          <w:sz w:val="28"/>
          <w:szCs w:val="28"/>
        </w:rPr>
        <w:t xml:space="preserve"> не будет обязательств по выкупу всего ассортимента. Партнеры смогут самостоятельно определять перечень товаров и закупать их в нужных им количествах у производителя.</w:t>
      </w:r>
    </w:p>
    <w:p w:rsidR="000001FC" w:rsidRDefault="00BE7AFF">
      <w:pPr>
        <w:spacing w:line="360" w:lineRule="auto"/>
        <w:ind w:firstLine="708"/>
        <w:jc w:val="both"/>
        <w:rPr>
          <w:sz w:val="28"/>
          <w:szCs w:val="28"/>
        </w:rPr>
      </w:pPr>
      <w:r>
        <w:rPr>
          <w:sz w:val="28"/>
          <w:szCs w:val="28"/>
        </w:rPr>
        <w:t>Доход же «Мармелад Медиа» будет формироваться из роялти (процент от выручки) [</w:t>
      </w:r>
      <w:proofErr w:type="spellStart"/>
      <w:r>
        <w:rPr>
          <w:sz w:val="28"/>
          <w:szCs w:val="28"/>
        </w:rPr>
        <w:t>Шумова</w:t>
      </w:r>
      <w:proofErr w:type="spellEnd"/>
      <w:r>
        <w:rPr>
          <w:sz w:val="28"/>
          <w:szCs w:val="28"/>
        </w:rPr>
        <w:t>, 2007]. ««Это отношения поставщика и продавца», — объясняет И. Прохоров. — Наша составляющая заложена в цене товаров, а розничная наценка принадлежит „</w:t>
      </w:r>
      <w:proofErr w:type="spellStart"/>
      <w:r>
        <w:rPr>
          <w:sz w:val="28"/>
          <w:szCs w:val="28"/>
        </w:rPr>
        <w:t>Бананамама</w:t>
      </w:r>
      <w:proofErr w:type="spellEnd"/>
      <w:r>
        <w:rPr>
          <w:sz w:val="28"/>
          <w:szCs w:val="28"/>
        </w:rPr>
        <w:t xml:space="preserve">“». Зато со своего первого </w:t>
      </w:r>
      <w:proofErr w:type="spellStart"/>
      <w:r>
        <w:rPr>
          <w:sz w:val="28"/>
          <w:szCs w:val="28"/>
        </w:rPr>
        <w:t>франчайзи</w:t>
      </w:r>
      <w:proofErr w:type="spellEnd"/>
      <w:r>
        <w:rPr>
          <w:sz w:val="28"/>
          <w:szCs w:val="28"/>
        </w:rPr>
        <w:t xml:space="preserve">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xml:space="preserve"> «</w:t>
      </w:r>
      <w:proofErr w:type="spellStart"/>
      <w:r>
        <w:rPr>
          <w:sz w:val="28"/>
          <w:szCs w:val="28"/>
        </w:rPr>
        <w:t>Смешарики</w:t>
      </w:r>
      <w:proofErr w:type="spellEnd"/>
      <w:r>
        <w:rPr>
          <w:sz w:val="28"/>
          <w:szCs w:val="28"/>
        </w:rPr>
        <w:t xml:space="preserve">» получают роялти в размере 3% с оборота… Ю. </w:t>
      </w:r>
      <w:proofErr w:type="spellStart"/>
      <w:r>
        <w:rPr>
          <w:sz w:val="28"/>
          <w:szCs w:val="28"/>
        </w:rPr>
        <w:t>Югай</w:t>
      </w:r>
      <w:proofErr w:type="spellEnd"/>
      <w:r>
        <w:rPr>
          <w:sz w:val="28"/>
          <w:szCs w:val="28"/>
        </w:rPr>
        <w:t xml:space="preserve">, администратор торговых точек компании «Лишел-2»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рассказала, что в 20-метровой яркой секции «</w:t>
      </w:r>
      <w:proofErr w:type="spellStart"/>
      <w:r>
        <w:rPr>
          <w:sz w:val="28"/>
          <w:szCs w:val="28"/>
        </w:rPr>
        <w:t>Смешариков</w:t>
      </w:r>
      <w:proofErr w:type="spellEnd"/>
      <w:r>
        <w:rPr>
          <w:sz w:val="28"/>
          <w:szCs w:val="28"/>
        </w:rPr>
        <w:t>» за день совершается 50–70 покупок. Средний чек, по словам продавцов, достигает 1000–1500 руб.2 Если такая выручка сохранится, отдача с метра у «</w:t>
      </w:r>
      <w:proofErr w:type="spellStart"/>
      <w:r>
        <w:rPr>
          <w:sz w:val="28"/>
          <w:szCs w:val="28"/>
        </w:rPr>
        <w:t>Смешариков</w:t>
      </w:r>
      <w:proofErr w:type="spellEnd"/>
      <w:r>
        <w:rPr>
          <w:sz w:val="28"/>
          <w:szCs w:val="28"/>
        </w:rPr>
        <w:t xml:space="preserve">» будет такой же, как у маленького бутика </w:t>
      </w:r>
      <w:proofErr w:type="spellStart"/>
      <w:r>
        <w:rPr>
          <w:sz w:val="28"/>
          <w:szCs w:val="28"/>
        </w:rPr>
        <w:t>Swarovski</w:t>
      </w:r>
      <w:proofErr w:type="spellEnd"/>
      <w:r>
        <w:rPr>
          <w:sz w:val="28"/>
          <w:szCs w:val="28"/>
        </w:rPr>
        <w:t xml:space="preserve"> [</w:t>
      </w:r>
      <w:proofErr w:type="spellStart"/>
      <w:r>
        <w:rPr>
          <w:sz w:val="28"/>
          <w:szCs w:val="28"/>
        </w:rPr>
        <w:t>Левинский</w:t>
      </w:r>
      <w:proofErr w:type="spellEnd"/>
      <w:r>
        <w:rPr>
          <w:sz w:val="28"/>
          <w:szCs w:val="28"/>
        </w:rPr>
        <w:t>, 2007].</w:t>
      </w:r>
    </w:p>
    <w:p w:rsidR="000001FC" w:rsidRDefault="00BE7AFF">
      <w:pPr>
        <w:spacing w:line="360" w:lineRule="auto"/>
        <w:ind w:firstLine="708"/>
        <w:jc w:val="both"/>
        <w:rPr>
          <w:sz w:val="28"/>
          <w:szCs w:val="28"/>
        </w:rPr>
      </w:pPr>
      <w:r>
        <w:rPr>
          <w:sz w:val="28"/>
          <w:szCs w:val="28"/>
        </w:rPr>
        <w:lastRenderedPageBreak/>
        <w:t>Желание продавать в магазинах «</w:t>
      </w:r>
      <w:proofErr w:type="spellStart"/>
      <w:r>
        <w:rPr>
          <w:sz w:val="28"/>
          <w:szCs w:val="28"/>
        </w:rPr>
        <w:t>Смешарики</w:t>
      </w:r>
      <w:proofErr w:type="spellEnd"/>
      <w:r>
        <w:rPr>
          <w:sz w:val="28"/>
          <w:szCs w:val="28"/>
        </w:rPr>
        <w:t xml:space="preserve">» товары для взрослых вызвало много вопросов у экспертов. Однако руководство компании не видит в этом ничего странного. «Мы всегда говорили, что наш проект семейный, — напоминает С. </w:t>
      </w:r>
      <w:proofErr w:type="spellStart"/>
      <w:r>
        <w:rPr>
          <w:sz w:val="28"/>
          <w:szCs w:val="28"/>
        </w:rPr>
        <w:t>Реммер</w:t>
      </w:r>
      <w:proofErr w:type="spellEnd"/>
      <w:r>
        <w:rPr>
          <w:sz w:val="28"/>
          <w:szCs w:val="28"/>
        </w:rPr>
        <w:t>. — Не хочется загонять себя в рамки детского магазина».</w:t>
      </w:r>
    </w:p>
    <w:p w:rsidR="000001FC" w:rsidRDefault="00BE7AFF">
      <w:pPr>
        <w:spacing w:line="360" w:lineRule="auto"/>
        <w:ind w:firstLine="708"/>
        <w:jc w:val="both"/>
        <w:rPr>
          <w:sz w:val="28"/>
          <w:szCs w:val="28"/>
        </w:rPr>
      </w:pPr>
      <w:r>
        <w:rPr>
          <w:i/>
          <w:iCs/>
          <w:sz w:val="28"/>
          <w:szCs w:val="28"/>
        </w:rPr>
        <w:t xml:space="preserve">Коммерциализация </w:t>
      </w:r>
      <w:proofErr w:type="spellStart"/>
      <w:r>
        <w:rPr>
          <w:i/>
          <w:iCs/>
          <w:sz w:val="28"/>
          <w:szCs w:val="28"/>
        </w:rPr>
        <w:t>медиапродуктов</w:t>
      </w:r>
      <w:proofErr w:type="spellEnd"/>
      <w:r>
        <w:rPr>
          <w:i/>
          <w:iCs/>
          <w:sz w:val="28"/>
          <w:szCs w:val="28"/>
        </w:rPr>
        <w:t xml:space="preserve">. </w:t>
      </w:r>
      <w:r>
        <w:rPr>
          <w:sz w:val="28"/>
          <w:szCs w:val="28"/>
        </w:rPr>
        <w:t xml:space="preserve">Практически сразу с появлением фильмов компания начала выпуск </w:t>
      </w:r>
      <w:proofErr w:type="spellStart"/>
      <w:r>
        <w:rPr>
          <w:sz w:val="28"/>
          <w:szCs w:val="28"/>
        </w:rPr>
        <w:t>видеосборников</w:t>
      </w:r>
      <w:proofErr w:type="spellEnd"/>
      <w:r>
        <w:rPr>
          <w:sz w:val="28"/>
          <w:szCs w:val="28"/>
        </w:rPr>
        <w:t xml:space="preserve"> «</w:t>
      </w:r>
      <w:proofErr w:type="spellStart"/>
      <w:r>
        <w:rPr>
          <w:sz w:val="28"/>
          <w:szCs w:val="28"/>
        </w:rPr>
        <w:t>Смешариков</w:t>
      </w:r>
      <w:proofErr w:type="spellEnd"/>
      <w:r>
        <w:rPr>
          <w:sz w:val="28"/>
          <w:szCs w:val="28"/>
        </w:rPr>
        <w:t>» на VHS и DVD, а также компьютерных игр. С конца 2004 г. запущен издательский проект: появились книжки, журналы, раскраски. Партнерами «</w:t>
      </w:r>
      <w:proofErr w:type="spellStart"/>
      <w:r>
        <w:rPr>
          <w:sz w:val="28"/>
          <w:szCs w:val="28"/>
        </w:rPr>
        <w:t>Смешариков</w:t>
      </w:r>
      <w:proofErr w:type="spellEnd"/>
      <w:r>
        <w:rPr>
          <w:sz w:val="28"/>
          <w:szCs w:val="28"/>
        </w:rPr>
        <w:t>» стали лидирующие в своих областях издательства — «ЭКСМО» и «Эгмонт». Последнее удерживает в России порядка 70% рынка детских изданий. Журнал «</w:t>
      </w:r>
      <w:proofErr w:type="spellStart"/>
      <w:r>
        <w:rPr>
          <w:sz w:val="28"/>
          <w:szCs w:val="28"/>
        </w:rPr>
        <w:t>Смешарики</w:t>
      </w:r>
      <w:proofErr w:type="spellEnd"/>
      <w:r>
        <w:rPr>
          <w:sz w:val="28"/>
          <w:szCs w:val="28"/>
        </w:rPr>
        <w:t>», который создается усилиями издательской группы проекта, сумел увеличить тираж с 25 тыс. до 146 тыс. экземпляров, занимая примерно 9-е место в рейтинге детских журналов из 21 наиболее популярного журнала, а на начало 2008 г., по данным самой компании, — 3-е место. Для детских журналов тиражи важны не только с точки зрения увеличения аудитории, но и как источник прибыли издателей. Поступления от рекламы, как правило, составляют не более 10% от общих доходов изданий, главная статья которых — распространение. По оценкам экспертов, объем рынка детских изданий оценивается в 6–7 млн долл.</w:t>
      </w:r>
    </w:p>
    <w:p w:rsidR="000001FC" w:rsidRDefault="00BE7AFF">
      <w:pPr>
        <w:spacing w:line="360" w:lineRule="auto"/>
        <w:ind w:firstLine="708"/>
        <w:jc w:val="both"/>
        <w:rPr>
          <w:sz w:val="28"/>
          <w:szCs w:val="28"/>
        </w:rPr>
      </w:pPr>
      <w:r>
        <w:rPr>
          <w:b/>
          <w:bCs/>
          <w:sz w:val="28"/>
          <w:szCs w:val="28"/>
        </w:rPr>
        <w:t xml:space="preserve">Рынок детских товаров и услуг. </w:t>
      </w:r>
      <w:r>
        <w:rPr>
          <w:sz w:val="28"/>
          <w:szCs w:val="28"/>
        </w:rPr>
        <w:t>Рынок детских товаров в России — это один из самых насыщенных и динамично развивающихся сегментов розничной торговли. Продажи детских товаров с 2002 по 2005 г. выросли на 2 млрд долл. По официальной статистике, в России проживает около 28,5 млн детей в возрасте до 16 лет, а это составляет около 20% населения. Продолжают появляться специализированные магазины детских товаров. У среднего класса растет спрос на качественные образовательные услуги и на качественные услуги по содержанию детей в дошкольных учреждениях.</w:t>
      </w:r>
    </w:p>
    <w:p w:rsidR="000001FC" w:rsidRDefault="00BE7AFF">
      <w:pPr>
        <w:spacing w:line="360" w:lineRule="auto"/>
        <w:ind w:firstLine="708"/>
        <w:jc w:val="both"/>
        <w:rPr>
          <w:sz w:val="28"/>
          <w:szCs w:val="28"/>
        </w:rPr>
      </w:pPr>
      <w:r>
        <w:rPr>
          <w:sz w:val="28"/>
          <w:szCs w:val="28"/>
        </w:rPr>
        <w:lastRenderedPageBreak/>
        <w:t>Структура расходов родителей примерно такова: 34% тратится на одежду, 12 — на обувь, 18 — на игрушки и 36% — на все остальное, включая подгузники и детское питание [Обзор рынка детских товаров]. Эксперты прогнозируют рост рынка детских товаров на 20–25% ежегодно еще в течение нескольких лет. В последние годы в России зафиксирован самый высокий за последние 15 лет коэффициент рождаемости.</w:t>
      </w:r>
    </w:p>
    <w:p w:rsidR="000001FC" w:rsidRDefault="00BE7AFF">
      <w:pPr>
        <w:spacing w:line="360" w:lineRule="auto"/>
        <w:ind w:firstLine="708"/>
        <w:jc w:val="both"/>
        <w:rPr>
          <w:sz w:val="28"/>
          <w:szCs w:val="28"/>
        </w:rPr>
      </w:pPr>
      <w:r>
        <w:rPr>
          <w:sz w:val="28"/>
          <w:szCs w:val="28"/>
        </w:rPr>
        <w:t xml:space="preserve">««Рынок товаров для детей в России составляет около 8 млрд долл.», — говорит И. Попов. — Из них на игрушки, по нашим данным, приходится 700–800 млн долл. Доля </w:t>
      </w:r>
      <w:proofErr w:type="spellStart"/>
      <w:r>
        <w:rPr>
          <w:sz w:val="28"/>
          <w:szCs w:val="28"/>
        </w:rPr>
        <w:t>брэндированной</w:t>
      </w:r>
      <w:proofErr w:type="spellEnd"/>
      <w:r>
        <w:rPr>
          <w:sz w:val="28"/>
          <w:szCs w:val="28"/>
        </w:rPr>
        <w:t xml:space="preserve"> продукции в России пока невысока, но она с каждым годом растет на 2–3%. А в Европе около 37% товаров для детей </w:t>
      </w:r>
      <w:proofErr w:type="spellStart"/>
      <w:r>
        <w:rPr>
          <w:sz w:val="28"/>
          <w:szCs w:val="28"/>
        </w:rPr>
        <w:t>брэндированно</w:t>
      </w:r>
      <w:proofErr w:type="spellEnd"/>
      <w:r>
        <w:rPr>
          <w:sz w:val="28"/>
          <w:szCs w:val="28"/>
        </w:rPr>
        <w:t xml:space="preserve">. Потенциал рынка </w:t>
      </w:r>
      <w:proofErr w:type="spellStart"/>
      <w:r>
        <w:rPr>
          <w:sz w:val="28"/>
          <w:szCs w:val="28"/>
        </w:rPr>
        <w:t>брэндированных</w:t>
      </w:r>
      <w:proofErr w:type="spellEnd"/>
      <w:r>
        <w:rPr>
          <w:sz w:val="28"/>
          <w:szCs w:val="28"/>
        </w:rPr>
        <w:t xml:space="preserve"> промышленных товаров велик. Я полагаю, что в России он превышает 1,5 млрд долл.» [Предвзятая лицензия].</w:t>
      </w:r>
    </w:p>
    <w:p w:rsidR="000001FC" w:rsidRDefault="00BE7AFF">
      <w:pPr>
        <w:spacing w:line="360" w:lineRule="auto"/>
        <w:ind w:firstLine="708"/>
        <w:jc w:val="both"/>
        <w:rPr>
          <w:sz w:val="28"/>
          <w:szCs w:val="28"/>
        </w:rPr>
      </w:pPr>
      <w:r>
        <w:rPr>
          <w:b/>
          <w:bCs/>
          <w:sz w:val="28"/>
          <w:szCs w:val="28"/>
        </w:rPr>
        <w:t xml:space="preserve">Семейный отдых и развлечения. </w:t>
      </w:r>
      <w:r>
        <w:rPr>
          <w:sz w:val="28"/>
          <w:szCs w:val="28"/>
        </w:rPr>
        <w:t xml:space="preserve">Инфраструктура семейного отдыха и развлечений в России отличается крайне низким уровнем своего развития. Всего в стране насчитывается около 700 парков развлечений, в том числе 30 относительно крупных, но абсолютное большинство из них не отвечает современным требованиям. Современных крупных развлекательных парков, аналогичных таким центрам развлечений и отдыха, как «Диснейленд» в США и во Франции, «Порт </w:t>
      </w:r>
      <w:proofErr w:type="spellStart"/>
      <w:r>
        <w:rPr>
          <w:sz w:val="28"/>
          <w:szCs w:val="28"/>
        </w:rPr>
        <w:t>Авентура</w:t>
      </w:r>
      <w:proofErr w:type="spellEnd"/>
      <w:r>
        <w:rPr>
          <w:sz w:val="28"/>
          <w:szCs w:val="28"/>
        </w:rPr>
        <w:t>» — в Испании, «Европа-Парк» — в Германии, «Мини-Европа» — в Бельгии, «</w:t>
      </w:r>
      <w:proofErr w:type="spellStart"/>
      <w:r>
        <w:rPr>
          <w:sz w:val="28"/>
          <w:szCs w:val="28"/>
        </w:rPr>
        <w:t>Гардаленд</w:t>
      </w:r>
      <w:proofErr w:type="spellEnd"/>
      <w:r>
        <w:rPr>
          <w:sz w:val="28"/>
          <w:szCs w:val="28"/>
        </w:rPr>
        <w:t xml:space="preserve">» — в Италии, в России нет. Развлекательные центры современного класса только начинают создаваться в крупных городах. Считается, что в России классический стационарный парк аттракционов требует сооружения 15–25 аттракционов, среди которых обязательно должны быть экстремальные. Минимальные инвестиции в стационарный парк составляют примерно 300–700 тыс. долл. при условии, что конкуренты отсутствуют, а площадка под парк арендуется, и 1,5–2 млн евро — при наличии конкуренции (без учета затрат на инфраструктуру парка — создание инженерных сетей, проведение ландшафтных работ, строительство </w:t>
      </w:r>
      <w:r>
        <w:rPr>
          <w:sz w:val="28"/>
          <w:szCs w:val="28"/>
        </w:rPr>
        <w:lastRenderedPageBreak/>
        <w:t>кафе, а также расходов на управляющую компанию). Крупные парки занимают площадь 10–20 гектаров с современной зоной аттракционов, искусственными озерами, лесопарками и т. д. Минимальные вложения составляют 20 млн долл., при этом шансы воспользоваться на старте заемными деньгами в России невелики. Продажа билетов на аттракционы, как правило, формирует 70% доходной части бизнеса, остальные 25–30% приходятся на общепит и сопутствующие товары и услуги [Дегтярева, 2007]. Определенную сложность для развития парков представляют суровые климатические условия в России, что требует значительных затрат на создание защищенных от непогоды сооружений. Большинство открытых парков аттракционов в России функционирует примерно 120 дней в году. Общая емкость рынка парковых услуг и развлечений оценивается в 3,5 млрд руб. в год.</w:t>
      </w:r>
    </w:p>
    <w:p w:rsidR="000001FC" w:rsidRDefault="00BE7AFF">
      <w:pPr>
        <w:spacing w:line="360" w:lineRule="auto"/>
        <w:ind w:firstLine="708"/>
        <w:jc w:val="both"/>
        <w:rPr>
          <w:sz w:val="28"/>
          <w:szCs w:val="28"/>
        </w:rPr>
      </w:pPr>
      <w:r>
        <w:rPr>
          <w:b/>
          <w:bCs/>
          <w:sz w:val="28"/>
          <w:szCs w:val="28"/>
        </w:rPr>
        <w:t xml:space="preserve">Новые проблемы старых брендов. </w:t>
      </w:r>
      <w:r>
        <w:rPr>
          <w:i/>
          <w:iCs/>
          <w:sz w:val="28"/>
          <w:szCs w:val="28"/>
        </w:rPr>
        <w:t xml:space="preserve">Старые бренды </w:t>
      </w:r>
      <w:r>
        <w:rPr>
          <w:sz w:val="28"/>
          <w:szCs w:val="28"/>
        </w:rPr>
        <w:t xml:space="preserve">известных </w:t>
      </w:r>
      <w:r>
        <w:rPr>
          <w:i/>
          <w:iCs/>
          <w:sz w:val="28"/>
          <w:szCs w:val="28"/>
        </w:rPr>
        <w:t xml:space="preserve">советских фильмов </w:t>
      </w:r>
      <w:r>
        <w:rPr>
          <w:sz w:val="28"/>
          <w:szCs w:val="28"/>
        </w:rPr>
        <w:t>достаточно популярны у населения.</w:t>
      </w:r>
    </w:p>
    <w:p w:rsidR="000001FC" w:rsidRDefault="00BE7AFF">
      <w:pPr>
        <w:spacing w:line="360" w:lineRule="auto"/>
        <w:ind w:firstLine="708"/>
        <w:jc w:val="both"/>
        <w:rPr>
          <w:sz w:val="28"/>
          <w:szCs w:val="28"/>
        </w:rPr>
      </w:pPr>
      <w:r>
        <w:rPr>
          <w:sz w:val="28"/>
          <w:szCs w:val="28"/>
        </w:rPr>
        <w:t xml:space="preserve">Несколько известных анимационных фильмов были сняты в СССР по сценариям писателя Эдуарда Успенского. Такие герои, как Чебурашка и Крокодил Гена, Дядя Федор и его друзья — кот </w:t>
      </w:r>
      <w:proofErr w:type="spellStart"/>
      <w:r>
        <w:rPr>
          <w:sz w:val="28"/>
          <w:szCs w:val="28"/>
        </w:rPr>
        <w:t>Матроскин</w:t>
      </w:r>
      <w:proofErr w:type="spellEnd"/>
      <w:r>
        <w:rPr>
          <w:sz w:val="28"/>
          <w:szCs w:val="28"/>
        </w:rPr>
        <w:t xml:space="preserve"> и пес Шарик, — известны практически каждому россиянину, знакомому с мультипликацией. Испанская компания </w:t>
      </w:r>
      <w:proofErr w:type="spellStart"/>
      <w:r>
        <w:rPr>
          <w:sz w:val="28"/>
          <w:szCs w:val="28"/>
        </w:rPr>
        <w:t>Lesbury</w:t>
      </w:r>
      <w:proofErr w:type="spellEnd"/>
      <w:r>
        <w:rPr>
          <w:sz w:val="28"/>
          <w:szCs w:val="28"/>
        </w:rPr>
        <w:t xml:space="preserve"> заключила договор с ООО «Чебурашка» и продавала детскую жевательную резинку под названием «Кот </w:t>
      </w:r>
      <w:proofErr w:type="spellStart"/>
      <w:r>
        <w:rPr>
          <w:sz w:val="28"/>
          <w:szCs w:val="28"/>
        </w:rPr>
        <w:t>Матроскин</w:t>
      </w:r>
      <w:proofErr w:type="spellEnd"/>
      <w:r>
        <w:rPr>
          <w:sz w:val="28"/>
          <w:szCs w:val="28"/>
        </w:rPr>
        <w:t>». Еще один успех ООО «Чебурашка» — договор с компанией «</w:t>
      </w:r>
      <w:proofErr w:type="spellStart"/>
      <w:r>
        <w:rPr>
          <w:sz w:val="28"/>
          <w:szCs w:val="28"/>
        </w:rPr>
        <w:t>Юнимилк</w:t>
      </w:r>
      <w:proofErr w:type="spellEnd"/>
      <w:r>
        <w:rPr>
          <w:sz w:val="28"/>
          <w:szCs w:val="28"/>
        </w:rPr>
        <w:t>», производителем молочных продуктов. С 2004 г. молоко, кефир, сливки, сметану и прочие молокопродукты под брендом «Простоквашино» выпускают заводы «</w:t>
      </w:r>
      <w:proofErr w:type="spellStart"/>
      <w:r>
        <w:rPr>
          <w:sz w:val="28"/>
          <w:szCs w:val="28"/>
        </w:rPr>
        <w:t>Юнимилк</w:t>
      </w:r>
      <w:proofErr w:type="spellEnd"/>
      <w:r>
        <w:rPr>
          <w:sz w:val="28"/>
          <w:szCs w:val="28"/>
        </w:rPr>
        <w:t>», находящиеся в Санкт-Петербурге, Красноярске, Липецке и Самаре. По собственным данным, компания занимает 15% российского молочного рынка [</w:t>
      </w:r>
      <w:proofErr w:type="spellStart"/>
      <w:r>
        <w:rPr>
          <w:sz w:val="28"/>
          <w:szCs w:val="28"/>
        </w:rPr>
        <w:t>Шумова</w:t>
      </w:r>
      <w:proofErr w:type="spellEnd"/>
      <w:r>
        <w:rPr>
          <w:sz w:val="28"/>
          <w:szCs w:val="28"/>
        </w:rPr>
        <w:t>, 2007].</w:t>
      </w:r>
    </w:p>
    <w:p w:rsidR="000001FC" w:rsidRDefault="00BE7AFF">
      <w:pPr>
        <w:spacing w:line="360" w:lineRule="auto"/>
        <w:ind w:firstLine="708"/>
        <w:jc w:val="both"/>
        <w:rPr>
          <w:sz w:val="28"/>
          <w:szCs w:val="28"/>
        </w:rPr>
      </w:pPr>
      <w:r>
        <w:rPr>
          <w:sz w:val="28"/>
          <w:szCs w:val="28"/>
        </w:rPr>
        <w:t xml:space="preserve">В ассортименте «Альтер Вест», конкурирующей с компанией «Русский </w:t>
      </w:r>
      <w:proofErr w:type="spellStart"/>
      <w:r>
        <w:rPr>
          <w:sz w:val="28"/>
          <w:szCs w:val="28"/>
        </w:rPr>
        <w:t>Холодъ</w:t>
      </w:r>
      <w:proofErr w:type="spellEnd"/>
      <w:r>
        <w:rPr>
          <w:sz w:val="28"/>
          <w:szCs w:val="28"/>
        </w:rPr>
        <w:t xml:space="preserve">», также есть бренды «Простоквашино», «Чебурашка». В шоколадных яйцах кондитерской фабрики «Ландрин» можно найти фигурки Дяди Федора </w:t>
      </w:r>
      <w:r>
        <w:rPr>
          <w:sz w:val="28"/>
          <w:szCs w:val="28"/>
        </w:rPr>
        <w:lastRenderedPageBreak/>
        <w:t xml:space="preserve">и </w:t>
      </w:r>
      <w:proofErr w:type="spellStart"/>
      <w:r>
        <w:rPr>
          <w:sz w:val="28"/>
          <w:szCs w:val="28"/>
        </w:rPr>
        <w:t>Матроскина</w:t>
      </w:r>
      <w:proofErr w:type="spellEnd"/>
      <w:r>
        <w:rPr>
          <w:sz w:val="28"/>
          <w:szCs w:val="28"/>
        </w:rPr>
        <w:t>. Точных данных об объемах продаж товаров под торговыми марками персонажей Э. Успенского не публиковалось, но только «Альтер Вест», по собственной оценке, реализует продукции более чем на 10 млн долл. Однако сам Успенский от многих партнеров получал лишь разовые платежи, а не роялти [Горелова, 2006].</w:t>
      </w:r>
    </w:p>
    <w:p w:rsidR="000001FC" w:rsidRDefault="00BE7AFF">
      <w:pPr>
        <w:spacing w:line="360" w:lineRule="auto"/>
        <w:ind w:firstLine="708"/>
        <w:jc w:val="both"/>
        <w:rPr>
          <w:sz w:val="28"/>
          <w:szCs w:val="28"/>
        </w:rPr>
      </w:pPr>
      <w:r>
        <w:rPr>
          <w:sz w:val="28"/>
          <w:szCs w:val="28"/>
        </w:rPr>
        <w:t>Несмотря на осознание Э. Успенским маркетингового потенциала своих персонажей, его работу по их продвижению нельзя назвать активной. Известный персонаж детских книг Н. Носова, а впоследствии и мультфильмов — Незнайка — также востребован у производителей. В 2006 г. права на бренд «Незнайка» приобрела компания «</w:t>
      </w:r>
      <w:proofErr w:type="spellStart"/>
      <w:r>
        <w:rPr>
          <w:sz w:val="28"/>
          <w:szCs w:val="28"/>
        </w:rPr>
        <w:t>Айсберри</w:t>
      </w:r>
      <w:proofErr w:type="spellEnd"/>
      <w:r>
        <w:rPr>
          <w:sz w:val="28"/>
          <w:szCs w:val="28"/>
        </w:rPr>
        <w:t>», производитель мороженого. Руководство компании считает, что это наилучший вариант для создания национального бренда в дешевом сегменте.</w:t>
      </w:r>
    </w:p>
    <w:p w:rsidR="000001FC" w:rsidRDefault="00BE7AFF">
      <w:pPr>
        <w:spacing w:line="360" w:lineRule="auto"/>
        <w:ind w:firstLine="708"/>
        <w:jc w:val="both"/>
        <w:rPr>
          <w:sz w:val="28"/>
          <w:szCs w:val="28"/>
        </w:rPr>
      </w:pPr>
      <w:r>
        <w:rPr>
          <w:sz w:val="28"/>
          <w:szCs w:val="28"/>
        </w:rPr>
        <w:t xml:space="preserve">К старым героям советского телевидения, продолжающим свою экранную жизнь, обращаются и глобальные компании, работающие на росы </w:t>
      </w:r>
      <w:proofErr w:type="spellStart"/>
      <w:r>
        <w:rPr>
          <w:sz w:val="28"/>
          <w:szCs w:val="28"/>
        </w:rPr>
        <w:t>сийском</w:t>
      </w:r>
      <w:proofErr w:type="spellEnd"/>
      <w:r>
        <w:rPr>
          <w:sz w:val="28"/>
          <w:szCs w:val="28"/>
        </w:rPr>
        <w:t xml:space="preserve"> рынке. В 2007 г. </w:t>
      </w:r>
      <w:proofErr w:type="spellStart"/>
      <w:r>
        <w:rPr>
          <w:sz w:val="28"/>
          <w:szCs w:val="28"/>
        </w:rPr>
        <w:t>Procter</w:t>
      </w:r>
      <w:proofErr w:type="spellEnd"/>
      <w:r>
        <w:rPr>
          <w:sz w:val="28"/>
          <w:szCs w:val="28"/>
        </w:rPr>
        <w:t xml:space="preserve"> &amp; </w:t>
      </w:r>
      <w:proofErr w:type="spellStart"/>
      <w:r>
        <w:rPr>
          <w:sz w:val="28"/>
          <w:szCs w:val="28"/>
        </w:rPr>
        <w:t>Gamble</w:t>
      </w:r>
      <w:proofErr w:type="spellEnd"/>
      <w:r>
        <w:rPr>
          <w:sz w:val="28"/>
          <w:szCs w:val="28"/>
        </w:rPr>
        <w:t xml:space="preserve"> (P&amp;G) приобрела права </w:t>
      </w:r>
      <w:proofErr w:type="spellStart"/>
      <w:r>
        <w:rPr>
          <w:sz w:val="28"/>
          <w:szCs w:val="28"/>
        </w:rPr>
        <w:t>ис</w:t>
      </w:r>
      <w:proofErr w:type="spellEnd"/>
      <w:r>
        <w:rPr>
          <w:sz w:val="28"/>
          <w:szCs w:val="28"/>
        </w:rPr>
        <w:t xml:space="preserve"> </w:t>
      </w:r>
      <w:proofErr w:type="spellStart"/>
      <w:r>
        <w:rPr>
          <w:sz w:val="28"/>
          <w:szCs w:val="28"/>
        </w:rPr>
        <w:t>поль</w:t>
      </w:r>
      <w:proofErr w:type="spellEnd"/>
      <w:r>
        <w:rPr>
          <w:sz w:val="28"/>
          <w:szCs w:val="28"/>
        </w:rPr>
        <w:t xml:space="preserve"> </w:t>
      </w:r>
      <w:proofErr w:type="spellStart"/>
      <w:r>
        <w:rPr>
          <w:sz w:val="28"/>
          <w:szCs w:val="28"/>
        </w:rPr>
        <w:t>зо</w:t>
      </w:r>
      <w:proofErr w:type="spellEnd"/>
      <w:r>
        <w:rPr>
          <w:sz w:val="28"/>
          <w:szCs w:val="28"/>
        </w:rPr>
        <w:t xml:space="preserve"> </w:t>
      </w:r>
      <w:proofErr w:type="spellStart"/>
      <w:r>
        <w:rPr>
          <w:sz w:val="28"/>
          <w:szCs w:val="28"/>
        </w:rPr>
        <w:t>ваала</w:t>
      </w:r>
      <w:proofErr w:type="spellEnd"/>
      <w:r>
        <w:rPr>
          <w:sz w:val="28"/>
          <w:szCs w:val="28"/>
        </w:rPr>
        <w:t xml:space="preserve"> «</w:t>
      </w:r>
      <w:proofErr w:type="spellStart"/>
      <w:r>
        <w:rPr>
          <w:sz w:val="28"/>
          <w:szCs w:val="28"/>
        </w:rPr>
        <w:t>Кадетство</w:t>
      </w:r>
      <w:proofErr w:type="spellEnd"/>
      <w:r>
        <w:rPr>
          <w:sz w:val="28"/>
          <w:szCs w:val="28"/>
        </w:rPr>
        <w:t>» для канала СТС — компания «</w:t>
      </w:r>
      <w:proofErr w:type="spellStart"/>
      <w:r>
        <w:rPr>
          <w:sz w:val="28"/>
          <w:szCs w:val="28"/>
        </w:rPr>
        <w:t>Киноконстанта</w:t>
      </w:r>
      <w:proofErr w:type="spellEnd"/>
      <w:r>
        <w:rPr>
          <w:sz w:val="28"/>
          <w:szCs w:val="28"/>
        </w:rPr>
        <w:t>» — продает права на изготовление канцелярских товаров для школьников с символикой сериала.</w:t>
      </w:r>
    </w:p>
    <w:p w:rsidR="000001FC" w:rsidRDefault="00BE7AFF">
      <w:pPr>
        <w:spacing w:line="360" w:lineRule="auto"/>
        <w:ind w:firstLine="708"/>
        <w:jc w:val="both"/>
        <w:rPr>
          <w:sz w:val="28"/>
          <w:szCs w:val="28"/>
        </w:rPr>
      </w:pPr>
      <w:r>
        <w:rPr>
          <w:b/>
          <w:bCs/>
          <w:sz w:val="28"/>
          <w:szCs w:val="28"/>
        </w:rPr>
        <w:t xml:space="preserve">Хороший пример заразителен. </w:t>
      </w:r>
      <w:r>
        <w:rPr>
          <w:sz w:val="28"/>
          <w:szCs w:val="28"/>
        </w:rPr>
        <w:t>Удачный опыт анимационного сериала «</w:t>
      </w:r>
      <w:proofErr w:type="spellStart"/>
      <w:r>
        <w:rPr>
          <w:sz w:val="28"/>
          <w:szCs w:val="28"/>
        </w:rPr>
        <w:t>Смешарики</w:t>
      </w:r>
      <w:proofErr w:type="spellEnd"/>
      <w:r>
        <w:rPr>
          <w:sz w:val="28"/>
          <w:szCs w:val="28"/>
        </w:rPr>
        <w:t xml:space="preserve">» вызвал желание повторить его успех в России. Производитель игрушек и упаковок для конфетных наборов «Элизиум», с оборотом около 5 млн долл., инвестировал около 3 млн долл. в создание мультипликационного персонажа — </w:t>
      </w:r>
      <w:r>
        <w:rPr>
          <w:i/>
          <w:iCs/>
          <w:sz w:val="28"/>
          <w:szCs w:val="28"/>
        </w:rPr>
        <w:t xml:space="preserve">медвежонка </w:t>
      </w:r>
      <w:proofErr w:type="spellStart"/>
      <w:r>
        <w:rPr>
          <w:i/>
          <w:iCs/>
          <w:sz w:val="28"/>
          <w:szCs w:val="28"/>
        </w:rPr>
        <w:t>Эльки</w:t>
      </w:r>
      <w:proofErr w:type="spellEnd"/>
      <w:r>
        <w:rPr>
          <w:sz w:val="28"/>
          <w:szCs w:val="28"/>
        </w:rPr>
        <w:t>. Руководство «Элизиума» считает, что создание собственного фильма поможет компании в 10 раз увеличить объемы продаж.</w:t>
      </w:r>
    </w:p>
    <w:p w:rsidR="000001FC" w:rsidRDefault="00BE7AFF">
      <w:pPr>
        <w:spacing w:line="360" w:lineRule="auto"/>
        <w:ind w:firstLine="708"/>
        <w:jc w:val="both"/>
        <w:rPr>
          <w:sz w:val="28"/>
          <w:szCs w:val="28"/>
        </w:rPr>
      </w:pPr>
      <w:r>
        <w:rPr>
          <w:sz w:val="28"/>
          <w:szCs w:val="28"/>
        </w:rPr>
        <w:t xml:space="preserve">Еще один проект современной российской мультипликации, ориентированный на коммерческое развитие, — </w:t>
      </w:r>
      <w:r>
        <w:rPr>
          <w:i/>
          <w:iCs/>
          <w:sz w:val="28"/>
          <w:szCs w:val="28"/>
        </w:rPr>
        <w:t xml:space="preserve">сериал про </w:t>
      </w:r>
      <w:proofErr w:type="spellStart"/>
      <w:r>
        <w:rPr>
          <w:i/>
          <w:iCs/>
          <w:sz w:val="28"/>
          <w:szCs w:val="28"/>
        </w:rPr>
        <w:t>Лунтика</w:t>
      </w:r>
      <w:proofErr w:type="spellEnd"/>
      <w:r>
        <w:rPr>
          <w:sz w:val="28"/>
          <w:szCs w:val="28"/>
        </w:rPr>
        <w:t xml:space="preserve">, созданный студией «Мельница» по заказу государственного телеканала «Россия» для программы «Спокойной ночи, малыши!». </w:t>
      </w:r>
      <w:proofErr w:type="spellStart"/>
      <w:r>
        <w:rPr>
          <w:sz w:val="28"/>
          <w:szCs w:val="28"/>
        </w:rPr>
        <w:t>Лунтик</w:t>
      </w:r>
      <w:proofErr w:type="spellEnd"/>
      <w:r>
        <w:rPr>
          <w:sz w:val="28"/>
          <w:szCs w:val="28"/>
        </w:rPr>
        <w:t xml:space="preserve"> — </w:t>
      </w:r>
      <w:r>
        <w:rPr>
          <w:sz w:val="28"/>
          <w:szCs w:val="28"/>
        </w:rPr>
        <w:lastRenderedPageBreak/>
        <w:t xml:space="preserve">вымышленный персонаж, родившийся на Луне и свалившийся на Землю. Он познает земную жизнь вместе с малышами. Руководитель студии «Мельница» А. Боярский планирует окупить проект за счет сопутствующих товаров, DVD, книг, раскрасок, </w:t>
      </w:r>
      <w:proofErr w:type="spellStart"/>
      <w:r>
        <w:rPr>
          <w:sz w:val="28"/>
          <w:szCs w:val="28"/>
        </w:rPr>
        <w:t>аудиоверсии</w:t>
      </w:r>
      <w:proofErr w:type="spellEnd"/>
      <w:r>
        <w:rPr>
          <w:sz w:val="28"/>
          <w:szCs w:val="28"/>
        </w:rPr>
        <w:t xml:space="preserve"> сериала и т. п. Совместно с фирмой 1С планируется выпуск компьютерных игр по мотивам сериала. По словам А. Боярского, только «прибыль от игры по мотивам полнометражного популярного анимационного фильма может принести до 100 тыс. долл.» [Боярский, 2006].</w:t>
      </w:r>
    </w:p>
    <w:p w:rsidR="000001FC" w:rsidRDefault="00BE7AFF">
      <w:pPr>
        <w:spacing w:line="360" w:lineRule="auto"/>
        <w:ind w:firstLine="708"/>
        <w:jc w:val="both"/>
        <w:rPr>
          <w:sz w:val="28"/>
          <w:szCs w:val="28"/>
        </w:rPr>
      </w:pPr>
      <w:r>
        <w:rPr>
          <w:b/>
          <w:bCs/>
          <w:sz w:val="28"/>
          <w:szCs w:val="28"/>
        </w:rPr>
        <w:t>Кто скрывается за брендом «</w:t>
      </w:r>
      <w:proofErr w:type="spellStart"/>
      <w:r>
        <w:rPr>
          <w:b/>
          <w:bCs/>
          <w:sz w:val="28"/>
          <w:szCs w:val="28"/>
        </w:rPr>
        <w:t>Смешарики</w:t>
      </w:r>
      <w:proofErr w:type="spellEnd"/>
      <w:r>
        <w:rPr>
          <w:b/>
          <w:bCs/>
          <w:sz w:val="28"/>
          <w:szCs w:val="28"/>
        </w:rPr>
        <w:t xml:space="preserve">». </w:t>
      </w:r>
      <w:r>
        <w:rPr>
          <w:sz w:val="28"/>
          <w:szCs w:val="28"/>
        </w:rPr>
        <w:t>К 2008 г. развитием бизнеса занималась группа компаний, в которую входили следующие бизнес-единицы: ООО СКА (Студия Компьютерной Анимации) «Петербург». Студия была создана одновременно с началом проекта. Главная ее функция — производство сериала; ООО «</w:t>
      </w:r>
      <w:proofErr w:type="spellStart"/>
      <w:r>
        <w:rPr>
          <w:sz w:val="28"/>
          <w:szCs w:val="28"/>
        </w:rPr>
        <w:t>Смешарики</w:t>
      </w:r>
      <w:proofErr w:type="spellEnd"/>
      <w:r>
        <w:rPr>
          <w:sz w:val="28"/>
          <w:szCs w:val="28"/>
        </w:rPr>
        <w:t>» выступает как правообладатель бренда; ООО «Мармелад Медиа» (</w:t>
      </w:r>
      <w:proofErr w:type="spellStart"/>
      <w:r>
        <w:rPr>
          <w:sz w:val="28"/>
          <w:szCs w:val="28"/>
        </w:rPr>
        <w:t>Marmelad</w:t>
      </w:r>
      <w:proofErr w:type="spellEnd"/>
      <w:r>
        <w:rPr>
          <w:sz w:val="28"/>
          <w:szCs w:val="28"/>
        </w:rPr>
        <w:t xml:space="preserve"> </w:t>
      </w:r>
      <w:proofErr w:type="spellStart"/>
      <w:r>
        <w:rPr>
          <w:sz w:val="28"/>
          <w:szCs w:val="28"/>
        </w:rPr>
        <w:t>Media</w:t>
      </w:r>
      <w:proofErr w:type="spellEnd"/>
      <w:r>
        <w:rPr>
          <w:sz w:val="28"/>
          <w:szCs w:val="28"/>
        </w:rPr>
        <w:t xml:space="preserve">). Эта структура занимается рекламой и продвижением проекта; ООО «Мармелад </w:t>
      </w:r>
      <w:proofErr w:type="spellStart"/>
      <w:r>
        <w:rPr>
          <w:sz w:val="28"/>
          <w:szCs w:val="28"/>
        </w:rPr>
        <w:t>пром</w:t>
      </w:r>
      <w:proofErr w:type="spellEnd"/>
      <w:r>
        <w:rPr>
          <w:sz w:val="28"/>
          <w:szCs w:val="28"/>
        </w:rPr>
        <w:t xml:space="preserve">» работает как торгово-производственная компания с 2006 г.; ЗАО «ФАН гейм» (FUN </w:t>
      </w:r>
      <w:proofErr w:type="spellStart"/>
      <w:r>
        <w:rPr>
          <w:sz w:val="28"/>
          <w:szCs w:val="28"/>
        </w:rPr>
        <w:t>game</w:t>
      </w:r>
      <w:proofErr w:type="spellEnd"/>
      <w:r>
        <w:rPr>
          <w:sz w:val="28"/>
          <w:szCs w:val="28"/>
        </w:rPr>
        <w:t>) занимается производством развивающих настольных игр, в том числе и тех, которые выпускаются под другими брендами; ООО «</w:t>
      </w:r>
      <w:proofErr w:type="spellStart"/>
      <w:r>
        <w:rPr>
          <w:sz w:val="28"/>
          <w:szCs w:val="28"/>
        </w:rPr>
        <w:t>Смешарики</w:t>
      </w:r>
      <w:proofErr w:type="spellEnd"/>
      <w:r>
        <w:rPr>
          <w:sz w:val="28"/>
          <w:szCs w:val="28"/>
        </w:rPr>
        <w:t xml:space="preserve"> — Центр» выполняет функции московского представительства проекта. Всего в группе компаний работало около 300 человек. Компании формально не были связаны между собой, но управлялись как единое целое.</w:t>
      </w:r>
    </w:p>
    <w:p w:rsidR="000001FC" w:rsidRDefault="00BE7AFF">
      <w:pPr>
        <w:spacing w:line="360" w:lineRule="auto"/>
        <w:ind w:firstLine="708"/>
        <w:jc w:val="both"/>
        <w:rPr>
          <w:sz w:val="28"/>
          <w:szCs w:val="28"/>
        </w:rPr>
      </w:pPr>
      <w:r>
        <w:rPr>
          <w:sz w:val="28"/>
          <w:szCs w:val="28"/>
        </w:rPr>
        <w:t xml:space="preserve">Фактически функции управляющей компании выполняла компания «Мармелад Медиа», созданная в 2004 г. Управляющая компания делится на департаменты. В отдельную структуру выделен департамент лицензирования. Специальный департамент в структуре управляющей компании занимается направлением «Косметика». «Разные бизнес-группы внутри компании отвечают за свои направления. Можно согласиться с тем, что сегодня компания управляется в „ручном режиме“. «В перспективе неизбежно придется выстраивать все бизнес-процессы», — говорит И. Попов. — Мы </w:t>
      </w:r>
      <w:r>
        <w:rPr>
          <w:sz w:val="28"/>
          <w:szCs w:val="28"/>
        </w:rPr>
        <w:lastRenderedPageBreak/>
        <w:t>чувствуем необходимость создания управленческой команды специалистов, которые будут находиться вне этих групп и объединять все на основе единых стандартов».</w:t>
      </w:r>
    </w:p>
    <w:p w:rsidR="000001FC" w:rsidRDefault="00BE7AFF">
      <w:pPr>
        <w:spacing w:line="360" w:lineRule="auto"/>
        <w:ind w:firstLine="708"/>
        <w:jc w:val="both"/>
        <w:rPr>
          <w:sz w:val="28"/>
          <w:szCs w:val="28"/>
        </w:rPr>
      </w:pPr>
      <w:r>
        <w:rPr>
          <w:sz w:val="28"/>
          <w:szCs w:val="28"/>
        </w:rPr>
        <w:t>Конечному розничному покупателю названия компаний неизвестны.</w:t>
      </w:r>
    </w:p>
    <w:p w:rsidR="000001FC" w:rsidRDefault="00BE7AFF">
      <w:pPr>
        <w:spacing w:line="360" w:lineRule="auto"/>
        <w:jc w:val="both"/>
        <w:rPr>
          <w:sz w:val="28"/>
          <w:szCs w:val="28"/>
        </w:rPr>
      </w:pPr>
      <w:r>
        <w:rPr>
          <w:sz w:val="28"/>
          <w:szCs w:val="28"/>
        </w:rPr>
        <w:t>Среди потенциальных покупателей лицензий и возможных участников других проектов на В2В-рынке осуществляется определенная маркетинговая поддержка компании «Мармелад Медиа». Сайт группы компаний представляет собой сайт одного проекта — «</w:t>
      </w:r>
      <w:proofErr w:type="spellStart"/>
      <w:r>
        <w:rPr>
          <w:sz w:val="28"/>
          <w:szCs w:val="28"/>
        </w:rPr>
        <w:t>Смешарики</w:t>
      </w:r>
      <w:proofErr w:type="spellEnd"/>
      <w:r>
        <w:rPr>
          <w:sz w:val="28"/>
          <w:szCs w:val="28"/>
        </w:rPr>
        <w:t>». «Мы занимаемся маркетинговой поддержкой проекта „</w:t>
      </w:r>
      <w:proofErr w:type="spellStart"/>
      <w:r>
        <w:rPr>
          <w:sz w:val="28"/>
          <w:szCs w:val="28"/>
        </w:rPr>
        <w:t>Смешарики</w:t>
      </w:r>
      <w:proofErr w:type="spellEnd"/>
      <w:r>
        <w:rPr>
          <w:sz w:val="28"/>
          <w:szCs w:val="28"/>
        </w:rPr>
        <w:t>“. Продвигать саму студию и компанию в целом сейчас нет необходимости. Конечный потребитель действительно не знает, кто стоит за проектом. Пока нас это устраивает», —</w:t>
      </w:r>
    </w:p>
    <w:p w:rsidR="000001FC" w:rsidRDefault="00BE7AFF">
      <w:pPr>
        <w:spacing w:line="360" w:lineRule="auto"/>
        <w:jc w:val="both"/>
        <w:rPr>
          <w:sz w:val="28"/>
          <w:szCs w:val="28"/>
        </w:rPr>
      </w:pPr>
      <w:r>
        <w:rPr>
          <w:sz w:val="28"/>
          <w:szCs w:val="28"/>
        </w:rPr>
        <w:t xml:space="preserve">говорит И. Попов. </w:t>
      </w:r>
    </w:p>
    <w:p w:rsidR="000001FC" w:rsidRDefault="00BE7AFF">
      <w:pPr>
        <w:spacing w:line="360" w:lineRule="auto"/>
        <w:ind w:firstLine="708"/>
        <w:jc w:val="both"/>
        <w:rPr>
          <w:b/>
          <w:bCs/>
          <w:sz w:val="28"/>
          <w:szCs w:val="28"/>
        </w:rPr>
      </w:pPr>
      <w:r>
        <w:rPr>
          <w:b/>
          <w:bCs/>
          <w:sz w:val="28"/>
          <w:szCs w:val="28"/>
        </w:rPr>
        <w:t>«Потенциал развития нашего главного проекта до конца не исчерпан».</w:t>
      </w:r>
    </w:p>
    <w:p w:rsidR="000001FC" w:rsidRDefault="00BE7AFF">
      <w:pPr>
        <w:spacing w:line="360" w:lineRule="auto"/>
        <w:ind w:firstLine="708"/>
        <w:jc w:val="both"/>
        <w:rPr>
          <w:sz w:val="28"/>
          <w:szCs w:val="28"/>
        </w:rPr>
      </w:pPr>
      <w:r>
        <w:rPr>
          <w:sz w:val="28"/>
          <w:szCs w:val="28"/>
        </w:rPr>
        <w:t>К 2007 г. в бренд «</w:t>
      </w:r>
      <w:proofErr w:type="spellStart"/>
      <w:r>
        <w:rPr>
          <w:sz w:val="28"/>
          <w:szCs w:val="28"/>
        </w:rPr>
        <w:t>Смешарики</w:t>
      </w:r>
      <w:proofErr w:type="spellEnd"/>
      <w:r>
        <w:rPr>
          <w:sz w:val="28"/>
          <w:szCs w:val="28"/>
        </w:rPr>
        <w:t>» компания вложила уже более 20 млн долл. [</w:t>
      </w:r>
      <w:proofErr w:type="spellStart"/>
      <w:r>
        <w:rPr>
          <w:sz w:val="28"/>
          <w:szCs w:val="28"/>
        </w:rPr>
        <w:t>Шумова</w:t>
      </w:r>
      <w:proofErr w:type="spellEnd"/>
      <w:r>
        <w:rPr>
          <w:sz w:val="28"/>
          <w:szCs w:val="28"/>
        </w:rPr>
        <w:t>, 2007]. «</w:t>
      </w:r>
      <w:proofErr w:type="spellStart"/>
      <w:r>
        <w:rPr>
          <w:sz w:val="28"/>
          <w:szCs w:val="28"/>
        </w:rPr>
        <w:t>Смешарики</w:t>
      </w:r>
      <w:proofErr w:type="spellEnd"/>
      <w:r>
        <w:rPr>
          <w:sz w:val="28"/>
          <w:szCs w:val="28"/>
        </w:rPr>
        <w:t>» — это сегодня наш главный проект, потенциал развития которого далеко не исчерпан.</w:t>
      </w:r>
    </w:p>
    <w:p w:rsidR="000001FC" w:rsidRDefault="00BE7AFF">
      <w:pPr>
        <w:spacing w:line="360" w:lineRule="auto"/>
        <w:ind w:firstLine="708"/>
        <w:jc w:val="both"/>
        <w:rPr>
          <w:sz w:val="28"/>
          <w:szCs w:val="28"/>
        </w:rPr>
      </w:pPr>
      <w:r>
        <w:rPr>
          <w:sz w:val="28"/>
          <w:szCs w:val="28"/>
        </w:rPr>
        <w:t>Сериал продолжает выходит на экраны, и его популярность растет. Производители признаются, что их привлекает возможность раскрученного бренда. Мир героев одного сериала разрастается. Сколько может продолжаться этот рост и к чему он приведет компанию? Весь проект был рассчитан на 208 серий. Предполагается, что последняя серия появится в эфире в 2009 г. Между тем в Интернете и прессе стали появляться не только позитивные отклики на то, что делает компания. Часть авторов обращает внимание на относительно примитивную картинку фильма, по сравнению с традиционными и более дорогостоящими технологиями производства [Терещенко, 2007, с. 82]. Есть люди, недовольные качеством товаров, выпускаемых под брендом «</w:t>
      </w:r>
      <w:proofErr w:type="spellStart"/>
      <w:r>
        <w:rPr>
          <w:sz w:val="28"/>
          <w:szCs w:val="28"/>
        </w:rPr>
        <w:t>Смешарики</w:t>
      </w:r>
      <w:proofErr w:type="spellEnd"/>
      <w:r>
        <w:rPr>
          <w:sz w:val="28"/>
          <w:szCs w:val="28"/>
        </w:rPr>
        <w:t xml:space="preserve">». Все тяжелее поддерживать качество сценариев, — по крайней мере, таково мнение определенной части родителей. </w:t>
      </w:r>
      <w:r>
        <w:rPr>
          <w:sz w:val="28"/>
          <w:szCs w:val="28"/>
        </w:rPr>
        <w:lastRenderedPageBreak/>
        <w:t>Производство арт-продукта продолжает совершенствоваться, но что будет, когда сериал надоест или перейдет в разряд «классики мультипликации»? И. Попов следующим образом отвечает на эти вопросы. «Наши перспективы развития не связаны исключительно с одним анимационным сериалом, — уверен И. Попов. — Мы накопили большой опыт создания комплексных брендов, знаем, как раскрыть их коммерческий потенциал, наработали определенные связи. Мы способны интегрировать все, что необходимо для решения задач строительства бренда. Уже сегодня нашу компанию можно рассматривать как эксперта, который занимается не только созданием и развитием собственных брендов, но и способен оказывать услуги другим компаниям. Прежде всего речь идет о товарах и услугах для детей... В перспективе одновременно с развитием проекта „</w:t>
      </w:r>
      <w:proofErr w:type="spellStart"/>
      <w:r>
        <w:rPr>
          <w:sz w:val="28"/>
          <w:szCs w:val="28"/>
        </w:rPr>
        <w:t>Смешарики</w:t>
      </w:r>
      <w:proofErr w:type="spellEnd"/>
      <w:r>
        <w:rPr>
          <w:sz w:val="28"/>
          <w:szCs w:val="28"/>
        </w:rPr>
        <w:t>“, можно будет говорить о создании или поиске других проектов, в которых мы могли бы участвовать при условии оптимального использования собственных ресурсов. Ограничения, которые мы на себя взяли, мы будем соблюдать: любой будущий проект должен быть лишен агрессии. Связующее звено любого нового дела — детская аудитория. Поиск таких проектов уже ведется. Например, Санта-Клаус давно состоялся как бренд, а Дед Мороз — еще нет, хотя определенное позиционирование уже существует. Проект, успешно начатый в Великом Устюге, мог бы послужить здесь отправной точкой. Вероятно, в процессе строительства этого бренда анимационные персонажи будут полезны. Возможен также поиск правильных пересечений со «</w:t>
      </w:r>
      <w:proofErr w:type="spellStart"/>
      <w:r>
        <w:rPr>
          <w:sz w:val="28"/>
          <w:szCs w:val="28"/>
        </w:rPr>
        <w:t>Смешариками</w:t>
      </w:r>
      <w:proofErr w:type="spellEnd"/>
      <w:r>
        <w:rPr>
          <w:sz w:val="28"/>
          <w:szCs w:val="28"/>
        </w:rPr>
        <w:t xml:space="preserve">». Но могут быть и другие персонажи, и способы поддержки, не связанные с мультипликацией. Например, фильмы с участием актеров (без привязки к конкретному образу), шоу-программы и т. п. Это — самостоятельный проект, над которым можно работать, включая разработку детального </w:t>
      </w:r>
      <w:proofErr w:type="spellStart"/>
      <w:r>
        <w:rPr>
          <w:sz w:val="28"/>
          <w:szCs w:val="28"/>
        </w:rPr>
        <w:t>брендбука</w:t>
      </w:r>
      <w:proofErr w:type="spellEnd"/>
      <w:r>
        <w:rPr>
          <w:sz w:val="28"/>
          <w:szCs w:val="28"/>
        </w:rPr>
        <w:t>. В рамках детской аудитории целесообразно стремиться к большей специализации. Например, создавать проекты для девочек. Необязательно на основе „</w:t>
      </w:r>
      <w:proofErr w:type="spellStart"/>
      <w:r>
        <w:rPr>
          <w:sz w:val="28"/>
          <w:szCs w:val="28"/>
        </w:rPr>
        <w:t>Смешариков</w:t>
      </w:r>
      <w:proofErr w:type="spellEnd"/>
      <w:r>
        <w:rPr>
          <w:sz w:val="28"/>
          <w:szCs w:val="28"/>
        </w:rPr>
        <w:t xml:space="preserve">“. Когда критическая масса успешных проектов будет </w:t>
      </w:r>
      <w:r>
        <w:rPr>
          <w:sz w:val="28"/>
          <w:szCs w:val="28"/>
        </w:rPr>
        <w:lastRenderedPageBreak/>
        <w:t>создана, можно будет начинать создавать бренд компании, который не будет связан только со „</w:t>
      </w:r>
      <w:proofErr w:type="spellStart"/>
      <w:r>
        <w:rPr>
          <w:sz w:val="28"/>
          <w:szCs w:val="28"/>
        </w:rPr>
        <w:t>Смешариками</w:t>
      </w:r>
      <w:proofErr w:type="spellEnd"/>
      <w:r>
        <w:rPr>
          <w:sz w:val="28"/>
          <w:szCs w:val="28"/>
        </w:rPr>
        <w:t>“. Сначала надо доказать, что мы можем сделать еще несколько успешных проектов, а потом займемся созданием бренда компании».</w:t>
      </w:r>
    </w:p>
    <w:p w:rsidR="000001FC" w:rsidRDefault="00BE7AFF">
      <w:pPr>
        <w:spacing w:line="360" w:lineRule="auto"/>
        <w:ind w:firstLine="708"/>
        <w:jc w:val="both"/>
        <w:rPr>
          <w:sz w:val="28"/>
          <w:szCs w:val="28"/>
        </w:rPr>
      </w:pPr>
      <w:r>
        <w:rPr>
          <w:sz w:val="28"/>
          <w:szCs w:val="28"/>
        </w:rPr>
        <w:t>Руководитель компании не опасается конкурентов в России и отмечает: «Мы начинали здесь первыми, когда не было ничего — никакой индустрии, связанной с созданием и использованием брендов в анимации. Теперь уже никто не сможет повторить наш опыт. Еще несколько лет назад можно было сказать, что тревогу вызывают планы крупнейших глобальных компаний, но сегодня эти опасения позади».</w:t>
      </w:r>
    </w:p>
    <w:p w:rsidR="000001FC" w:rsidRDefault="00BE7AFF">
      <w:pPr>
        <w:spacing w:line="360" w:lineRule="auto"/>
        <w:ind w:firstLine="708"/>
        <w:jc w:val="both"/>
        <w:rPr>
          <w:sz w:val="28"/>
          <w:szCs w:val="28"/>
        </w:rPr>
      </w:pPr>
      <w:r>
        <w:rPr>
          <w:sz w:val="28"/>
          <w:szCs w:val="28"/>
        </w:rPr>
        <w:t>Среди вызовов времени, на которые надо давать ответ, И. Попов в начале 2008 г. назвал следующие: «Инфраструктура компании не успевает даже за развитием одного проекта „</w:t>
      </w:r>
      <w:proofErr w:type="spellStart"/>
      <w:r>
        <w:rPr>
          <w:sz w:val="28"/>
          <w:szCs w:val="28"/>
        </w:rPr>
        <w:t>Смешарики</w:t>
      </w:r>
      <w:proofErr w:type="spellEnd"/>
      <w:r>
        <w:rPr>
          <w:sz w:val="28"/>
          <w:szCs w:val="28"/>
        </w:rPr>
        <w:t>“. Не хватает ресурсов, прежде всего — людей. Готовых специалистов взять негде, поскольку многие вещи мы делаем впервые. Это приводит к разным темпам развития направлений. Если международная экспансия проекта „</w:t>
      </w:r>
      <w:proofErr w:type="spellStart"/>
      <w:r>
        <w:rPr>
          <w:sz w:val="28"/>
          <w:szCs w:val="28"/>
        </w:rPr>
        <w:t>Смешарики</w:t>
      </w:r>
      <w:proofErr w:type="spellEnd"/>
      <w:r>
        <w:rPr>
          <w:sz w:val="28"/>
          <w:szCs w:val="28"/>
        </w:rPr>
        <w:t>“ состоится, то это может значительно отвлечь наши силы от других планов. Однако недостаток кадров мы не рассматриваем как стратегическую угрозу. Это среднесрочная проблема, которая будет решена. Проблема ресурсов в целом, вероятно, может решаться путем привлечения партнеров. Не так важно, чтобы все новые проекты были исключительно нашими. Масштабные инвестиционные затраты могут осуществляться совместно. Можно продолжать входить в существующие проекты с теми же „</w:t>
      </w:r>
      <w:proofErr w:type="spellStart"/>
      <w:r>
        <w:rPr>
          <w:sz w:val="28"/>
          <w:szCs w:val="28"/>
        </w:rPr>
        <w:t>Смешариками</w:t>
      </w:r>
      <w:proofErr w:type="spellEnd"/>
      <w:r>
        <w:rPr>
          <w:sz w:val="28"/>
          <w:szCs w:val="28"/>
        </w:rPr>
        <w:t xml:space="preserve">“. Привлечение заинтересованных лицензиатов снимает многие проблемы финансирования. Большее опасение вызывают ожидания потребителей и производителей, их видение относительно возможности повторения кризисов. Еще одна из серьезных проблем нынешнего этапа развития — управление информацией. Существует накопленный зарубежный опыт, собственный опыт компании, необходимо управлять обратной информацией от клиентов. И все это </w:t>
      </w:r>
      <w:r>
        <w:rPr>
          <w:sz w:val="28"/>
          <w:szCs w:val="28"/>
        </w:rPr>
        <w:lastRenderedPageBreak/>
        <w:t>необходимо соединить в одном информационном поле. Пока не вполне ясно, как это сделать быстро и эффективно. Наконец, мы понимаем, что управление масштабным бизнесом потребует серьезного изменения всей управленческой структуры».</w:t>
      </w:r>
    </w:p>
    <w:p w:rsidR="000001FC" w:rsidRDefault="00BE7AFF">
      <w:pPr>
        <w:spacing w:line="360" w:lineRule="auto"/>
        <w:ind w:firstLine="708"/>
        <w:jc w:val="both"/>
        <w:rPr>
          <w:sz w:val="28"/>
          <w:szCs w:val="28"/>
        </w:rPr>
      </w:pPr>
      <w:r>
        <w:rPr>
          <w:sz w:val="28"/>
          <w:szCs w:val="28"/>
        </w:rPr>
        <w:t>Сегодня на вопрос о том, что продает компания, ее руководители отвечают: «Компания продает праздник и радость».</w:t>
      </w:r>
    </w:p>
    <w:p w:rsidR="000001FC" w:rsidRDefault="00BE7AFF">
      <w:pPr>
        <w:spacing w:line="360" w:lineRule="auto"/>
        <w:jc w:val="both"/>
        <w:rPr>
          <w:b/>
          <w:bCs/>
          <w:sz w:val="28"/>
          <w:szCs w:val="28"/>
        </w:rPr>
      </w:pPr>
      <w:r>
        <w:rPr>
          <w:b/>
          <w:bCs/>
          <w:sz w:val="28"/>
          <w:szCs w:val="28"/>
        </w:rPr>
        <w:t>ВОПРОСЫ ДЛЯ ОБСУЖДЕНИЯ</w:t>
      </w:r>
    </w:p>
    <w:p w:rsidR="000001FC" w:rsidRDefault="00BE7AFF">
      <w:pPr>
        <w:spacing w:line="360" w:lineRule="auto"/>
        <w:jc w:val="both"/>
        <w:rPr>
          <w:sz w:val="28"/>
          <w:szCs w:val="28"/>
        </w:rPr>
      </w:pPr>
      <w:r>
        <w:rPr>
          <w:sz w:val="28"/>
          <w:szCs w:val="28"/>
        </w:rPr>
        <w:t>1. Как вы можете объяснить быстрый рост бизнеса группы компаний, объединенных проектом «</w:t>
      </w:r>
      <w:proofErr w:type="spellStart"/>
      <w:r>
        <w:rPr>
          <w:sz w:val="28"/>
          <w:szCs w:val="28"/>
        </w:rPr>
        <w:t>Смешарики</w:t>
      </w:r>
      <w:proofErr w:type="spellEnd"/>
      <w:r>
        <w:rPr>
          <w:sz w:val="28"/>
          <w:szCs w:val="28"/>
        </w:rPr>
        <w:t>»? Назовите ключевые факторы успеха проекта.</w:t>
      </w:r>
    </w:p>
    <w:p w:rsidR="000001FC" w:rsidRDefault="00BE7AFF">
      <w:pPr>
        <w:spacing w:line="360" w:lineRule="auto"/>
        <w:jc w:val="both"/>
        <w:rPr>
          <w:sz w:val="28"/>
          <w:szCs w:val="28"/>
        </w:rPr>
      </w:pPr>
      <w:r>
        <w:rPr>
          <w:sz w:val="28"/>
          <w:szCs w:val="28"/>
        </w:rPr>
        <w:t>2. Почему персонажи мультфильма «</w:t>
      </w:r>
      <w:proofErr w:type="spellStart"/>
      <w:r>
        <w:rPr>
          <w:sz w:val="28"/>
          <w:szCs w:val="28"/>
        </w:rPr>
        <w:t>Смешарики</w:t>
      </w:r>
      <w:proofErr w:type="spellEnd"/>
      <w:r>
        <w:rPr>
          <w:sz w:val="28"/>
          <w:szCs w:val="28"/>
        </w:rPr>
        <w:t>» популярны у компаний лицензиатов в России? Почему другие аналогичные проекты в России были менее успешны?</w:t>
      </w:r>
    </w:p>
    <w:p w:rsidR="000001FC" w:rsidRDefault="00BE7AFF">
      <w:pPr>
        <w:spacing w:line="360" w:lineRule="auto"/>
        <w:jc w:val="both"/>
        <w:rPr>
          <w:sz w:val="28"/>
          <w:szCs w:val="28"/>
        </w:rPr>
      </w:pPr>
      <w:r>
        <w:rPr>
          <w:sz w:val="28"/>
          <w:szCs w:val="28"/>
        </w:rPr>
        <w:t>3. Как бы вы определили целевую группу покупателей товаров и услуг под брендом «</w:t>
      </w:r>
      <w:proofErr w:type="spellStart"/>
      <w:r>
        <w:rPr>
          <w:sz w:val="28"/>
          <w:szCs w:val="28"/>
        </w:rPr>
        <w:t>Смешарики</w:t>
      </w:r>
      <w:proofErr w:type="spellEnd"/>
      <w:r>
        <w:rPr>
          <w:sz w:val="28"/>
          <w:szCs w:val="28"/>
        </w:rPr>
        <w:t>»? Кто и почему покупает эти продукты? Что бы вы предложили для того, чтобы привлечь взрослую аудиторию, которая не имеет детей?</w:t>
      </w:r>
    </w:p>
    <w:p w:rsidR="000001FC" w:rsidRDefault="00BE7AFF">
      <w:pPr>
        <w:spacing w:line="360" w:lineRule="auto"/>
        <w:jc w:val="both"/>
        <w:rPr>
          <w:sz w:val="28"/>
          <w:szCs w:val="28"/>
        </w:rPr>
      </w:pPr>
      <w:r>
        <w:rPr>
          <w:sz w:val="28"/>
          <w:szCs w:val="28"/>
        </w:rPr>
        <w:t xml:space="preserve">4. Проведите сравнительный анализ бизнес-модели компании </w:t>
      </w:r>
      <w:proofErr w:type="spellStart"/>
      <w:r>
        <w:rPr>
          <w:sz w:val="28"/>
          <w:szCs w:val="28"/>
        </w:rPr>
        <w:t>Walt</w:t>
      </w:r>
      <w:proofErr w:type="spellEnd"/>
      <w:r>
        <w:rPr>
          <w:sz w:val="28"/>
          <w:szCs w:val="28"/>
        </w:rPr>
        <w:t xml:space="preserve"> </w:t>
      </w:r>
      <w:proofErr w:type="spellStart"/>
      <w:r>
        <w:rPr>
          <w:sz w:val="28"/>
          <w:szCs w:val="28"/>
        </w:rPr>
        <w:t>Disney</w:t>
      </w:r>
      <w:proofErr w:type="spellEnd"/>
      <w:r>
        <w:rPr>
          <w:sz w:val="28"/>
          <w:szCs w:val="28"/>
        </w:rPr>
        <w:t xml:space="preserve"> и бизнес-модели группы компаний под руководством «Мармелад Медиа».</w:t>
      </w:r>
    </w:p>
    <w:p w:rsidR="000001FC" w:rsidRDefault="00BE7AFF">
      <w:pPr>
        <w:spacing w:line="360" w:lineRule="auto"/>
        <w:jc w:val="both"/>
        <w:rPr>
          <w:sz w:val="28"/>
          <w:szCs w:val="28"/>
        </w:rPr>
      </w:pPr>
      <w:r>
        <w:rPr>
          <w:sz w:val="28"/>
          <w:szCs w:val="28"/>
        </w:rPr>
        <w:t>5. Какие главные угрозы существуют для развития бизнеса компании «Мармелад Медиа»? Каким образом компания может им противостоять?</w:t>
      </w:r>
    </w:p>
    <w:p w:rsidR="000001FC" w:rsidRDefault="00BE7AFF">
      <w:pPr>
        <w:spacing w:line="360" w:lineRule="auto"/>
        <w:jc w:val="both"/>
        <w:rPr>
          <w:sz w:val="28"/>
          <w:szCs w:val="28"/>
        </w:rPr>
      </w:pPr>
      <w:r>
        <w:rPr>
          <w:sz w:val="28"/>
          <w:szCs w:val="28"/>
        </w:rPr>
        <w:t>6. Кто является конкурентами компании и как можно с ними соперничать?</w:t>
      </w:r>
    </w:p>
    <w:p w:rsidR="000001FC" w:rsidRDefault="00BE7AFF">
      <w:pPr>
        <w:spacing w:line="360" w:lineRule="auto"/>
        <w:jc w:val="both"/>
        <w:rPr>
          <w:sz w:val="28"/>
          <w:szCs w:val="28"/>
        </w:rPr>
      </w:pPr>
      <w:r>
        <w:rPr>
          <w:sz w:val="28"/>
          <w:szCs w:val="28"/>
        </w:rPr>
        <w:t>7. Предложите и обоснуйте возможные стратегические направления развития</w:t>
      </w:r>
    </w:p>
    <w:p w:rsidR="000001FC" w:rsidRDefault="00BE7AFF">
      <w:pPr>
        <w:spacing w:line="360" w:lineRule="auto"/>
        <w:jc w:val="both"/>
        <w:rPr>
          <w:sz w:val="28"/>
          <w:szCs w:val="28"/>
        </w:rPr>
      </w:pPr>
      <w:r>
        <w:rPr>
          <w:sz w:val="28"/>
          <w:szCs w:val="28"/>
        </w:rPr>
        <w:t>бизнеса компании.</w:t>
      </w:r>
    </w:p>
    <w:p w:rsidR="000001FC" w:rsidRDefault="000001FC">
      <w:pPr>
        <w:jc w:val="both"/>
      </w:pPr>
    </w:p>
    <w:p w:rsidR="000001FC" w:rsidRDefault="00BE7AFF">
      <w:pPr>
        <w:keepNext/>
        <w:jc w:val="center"/>
        <w:rPr>
          <w:b/>
          <w:sz w:val="28"/>
          <w:szCs w:val="28"/>
        </w:rPr>
      </w:pPr>
      <w:bookmarkStart w:id="28" w:name="_Toc419454639"/>
      <w:bookmarkEnd w:id="28"/>
      <w:r>
        <w:rPr>
          <w:b/>
          <w:sz w:val="28"/>
          <w:szCs w:val="28"/>
        </w:rPr>
        <w:t>Примеры тем домашнего творческого задания</w:t>
      </w:r>
    </w:p>
    <w:p w:rsidR="000001FC" w:rsidRDefault="000001FC">
      <w:pPr>
        <w:keepNext/>
        <w:jc w:val="both"/>
        <w:rPr>
          <w:b/>
          <w:sz w:val="36"/>
          <w:szCs w:val="36"/>
        </w:rPr>
      </w:pP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понятия стратегического менеджмента: стратегия и стратегический менеджмент.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Формулирование видения и миссии бизнеса.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Области проведения стратегических изменений.</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Определение целей и задач бизнеса.</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Проблемы проведения стратегических изменений.</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Построение иерархии целей и задач организации.</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внешней среды.</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Формирование матрицы БКГ.</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внутренней среды.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Характеристика и цели анализа ситуации в отрасли.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структура как объект стратегических изменений.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Анализ сильных и слабых сторон организации (SWOT-анализ).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культура как объект стратегических изменений.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этапы выполнения стратегии.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Стратегические изменения.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Стратегический контроль.</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Корпоративная, деловая, функциональная и операционная стратегия.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Функциональные стратегии фирмы: производственные и маркетинговые стратегии. Инновационные, технологические и инвестиционные и др. стратегии фирмы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Эталонные (базовые) стратегии.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Классификация стратегий: конкурентные, по уровням управления, эталонные и др.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Понятие миссии. Важность миссии. Компоненты миссии. Примеры миссии.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Долгосрочные и краткосрочные цели. Роль стратегических целей. Критерии в постановке целей. Примеры стратегических целей.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Дерево целей. Согласование целей по вертикали и по горизонтали.</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Управление по целям.</w:t>
      </w:r>
    </w:p>
    <w:p w:rsidR="000001FC" w:rsidRDefault="000001FC">
      <w:pPr>
        <w:pStyle w:val="afd"/>
        <w:spacing w:line="360" w:lineRule="auto"/>
        <w:jc w:val="both"/>
        <w:rPr>
          <w:rFonts w:ascii="Times New Roman" w:hAnsi="Times New Roman"/>
          <w:sz w:val="28"/>
          <w:szCs w:val="28"/>
        </w:rPr>
      </w:pP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 xml:space="preserve">Понятие внешней среды. Ближняя и дальняя внешняя среда. Анализ факторов внешней среды. PEST-анализ.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Анализ неопределенности внешней среды. Менеджмент в условиях неопределенности внешней среды: внутренние и внешние стратегии.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экономические показатели, характеризующие отрасль.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Использование власти при принятии стратегических решений.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Роль и место маркетинга в стратегическом менеджменте.</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Стратегии маркетинга, связанные с сегментацией рынка, разработкой товара, ценообразованием, товародвижением, стимулированием сбыта, удержанием конкурентных преимуществ.</w:t>
      </w:r>
    </w:p>
    <w:p w:rsidR="000001FC" w:rsidRDefault="000001FC">
      <w:pPr>
        <w:spacing w:line="360" w:lineRule="auto"/>
        <w:rPr>
          <w:sz w:val="28"/>
          <w:szCs w:val="28"/>
        </w:rPr>
      </w:pPr>
    </w:p>
    <w:p w:rsidR="000001FC" w:rsidRDefault="000001FC">
      <w:pPr>
        <w:pStyle w:val="1"/>
        <w:keepNext w:val="0"/>
        <w:widowControl w:val="0"/>
        <w:spacing w:line="240" w:lineRule="auto"/>
        <w:rPr>
          <w:sz w:val="28"/>
          <w:szCs w:val="28"/>
        </w:rPr>
      </w:pPr>
    </w:p>
    <w:p w:rsidR="000001FC" w:rsidRDefault="00BE7AFF">
      <w:pPr>
        <w:spacing w:line="360" w:lineRule="auto"/>
        <w:ind w:firstLine="709"/>
        <w:jc w:val="both"/>
        <w:rPr>
          <w:color w:val="000000"/>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b/>
          <w:sz w:val="28"/>
          <w:szCs w:val="28"/>
        </w:rPr>
        <w:t>.</w:t>
      </w:r>
    </w:p>
    <w:p w:rsidR="000001FC" w:rsidRDefault="000001FC">
      <w:pPr>
        <w:jc w:val="center"/>
        <w:rPr>
          <w:b/>
          <w:sz w:val="28"/>
          <w:szCs w:val="28"/>
        </w:rPr>
      </w:pPr>
    </w:p>
    <w:p w:rsidR="000001FC" w:rsidRDefault="000001FC">
      <w:pPr>
        <w:pStyle w:val="1"/>
        <w:keepNext w:val="0"/>
        <w:widowControl w:val="0"/>
        <w:rPr>
          <w:b/>
          <w:sz w:val="28"/>
          <w:szCs w:val="28"/>
        </w:rPr>
      </w:pPr>
      <w:bookmarkStart w:id="29" w:name="_Toc419543237"/>
      <w:bookmarkEnd w:id="29"/>
    </w:p>
    <w:p w:rsidR="000001FC" w:rsidRDefault="00BE7AFF">
      <w:pPr>
        <w:widowControl w:val="0"/>
        <w:spacing w:line="276" w:lineRule="auto"/>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0001FC" w:rsidRDefault="000001FC">
      <w:pPr>
        <w:widowControl w:val="0"/>
        <w:spacing w:line="276" w:lineRule="auto"/>
        <w:rPr>
          <w:b/>
          <w:bCs/>
          <w:sz w:val="28"/>
          <w:szCs w:val="28"/>
        </w:rPr>
      </w:pPr>
    </w:p>
    <w:p w:rsidR="000001FC" w:rsidRDefault="00BE7AFF">
      <w:pPr>
        <w:widowControl w:val="0"/>
        <w:spacing w:line="276" w:lineRule="auto"/>
        <w:ind w:firstLine="709"/>
        <w:rPr>
          <w:spacing w:val="-4"/>
          <w:sz w:val="28"/>
          <w:szCs w:val="28"/>
        </w:rPr>
      </w:pPr>
      <w:r>
        <w:rPr>
          <w:spacing w:val="-4"/>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001FC" w:rsidRDefault="00BE7AFF">
      <w:pPr>
        <w:ind w:firstLine="709"/>
        <w:jc w:val="right"/>
        <w:rPr>
          <w:szCs w:val="28"/>
        </w:rPr>
      </w:pPr>
      <w:r>
        <w:rPr>
          <w:szCs w:val="28"/>
        </w:rPr>
        <w:t>Таблица 6</w:t>
      </w:r>
    </w:p>
    <w:tbl>
      <w:tblPr>
        <w:tblW w:w="9571" w:type="dxa"/>
        <w:tblLayout w:type="fixed"/>
        <w:tblLook w:val="04A0" w:firstRow="1" w:lastRow="0" w:firstColumn="1" w:lastColumn="0" w:noHBand="0" w:noVBand="1"/>
      </w:tblPr>
      <w:tblGrid>
        <w:gridCol w:w="1856"/>
        <w:gridCol w:w="2392"/>
        <w:gridCol w:w="2835"/>
        <w:gridCol w:w="2488"/>
      </w:tblGrid>
      <w:tr w:rsidR="000001FC" w:rsidTr="0079387F">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 xml:space="preserve">Наименование компетенции </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 xml:space="preserve">Наименование индикаторов достижения компетенции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 xml:space="preserve">Результаты обучения </w:t>
            </w:r>
          </w:p>
          <w:p w:rsidR="000001FC" w:rsidRDefault="00BE7AFF">
            <w:pPr>
              <w:widowControl w:val="0"/>
              <w:rPr>
                <w:rFonts w:eastAsia="Calibri"/>
              </w:rPr>
            </w:pPr>
            <w:r>
              <w:rPr>
                <w:rFonts w:eastAsia="Calibri"/>
              </w:rPr>
              <w:t>(умения и знания), соотнесенные с индикаторами достижения компетенции</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Типовые контрольные задания</w:t>
            </w:r>
          </w:p>
        </w:tc>
      </w:tr>
      <w:tr w:rsidR="000001FC" w:rsidTr="0079387F">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sz w:val="22"/>
                <w:szCs w:val="22"/>
                <w:u w:val="single"/>
              </w:rPr>
            </w:pPr>
            <w:r>
              <w:rPr>
                <w:sz w:val="22"/>
                <w:szCs w:val="22"/>
                <w:u w:val="single"/>
              </w:rPr>
              <w:lastRenderedPageBreak/>
              <w:t>ПКН-8</w:t>
            </w:r>
          </w:p>
          <w:p w:rsidR="000001FC" w:rsidRDefault="00BE7AFF">
            <w:pPr>
              <w:widowControl w:val="0"/>
              <w:rPr>
                <w:rFonts w:eastAsia="Calibri"/>
              </w:rPr>
            </w:pPr>
            <w:r>
              <w:rPr>
                <w:sz w:val="22"/>
                <w:szCs w:val="22"/>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540"/>
              </w:tabs>
              <w:contextualSpacing/>
              <w:jc w:val="both"/>
              <w:rPr>
                <w:sz w:val="22"/>
                <w:szCs w:val="22"/>
              </w:rPr>
            </w:pPr>
            <w:r>
              <w:rPr>
                <w:sz w:val="22"/>
                <w:szCs w:val="22"/>
              </w:rPr>
              <w:t>1. Использует знания в области теории и практики стратегического менеджмента с использованием аналитического инструментария.</w:t>
            </w:r>
          </w:p>
          <w:p w:rsidR="000001FC" w:rsidRDefault="000001FC">
            <w:pPr>
              <w:widowControl w:val="0"/>
              <w:tabs>
                <w:tab w:val="left" w:pos="540"/>
              </w:tabs>
              <w:contextualSpacing/>
              <w:jc w:val="both"/>
              <w:rPr>
                <w:sz w:val="22"/>
                <w:szCs w:val="22"/>
              </w:rPr>
            </w:pPr>
          </w:p>
          <w:p w:rsidR="000001FC" w:rsidRDefault="00BE7AFF">
            <w:pPr>
              <w:widowControl w:val="0"/>
              <w:tabs>
                <w:tab w:val="left" w:pos="540"/>
              </w:tabs>
              <w:contextualSpacing/>
              <w:jc w:val="both"/>
              <w:rPr>
                <w:sz w:val="22"/>
                <w:szCs w:val="22"/>
              </w:rPr>
            </w:pPr>
            <w:r>
              <w:rPr>
                <w:sz w:val="22"/>
                <w:szCs w:val="22"/>
              </w:rPr>
              <w:t>2. Владеет методами принятия стратегических, тактических и оперативных решений в управлении деятельностью организации.</w:t>
            </w: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BE7AFF">
            <w:pPr>
              <w:widowControl w:val="0"/>
              <w:rPr>
                <w:rFonts w:eastAsia="Calibri"/>
              </w:rPr>
            </w:pPr>
            <w:r>
              <w:rPr>
                <w:sz w:val="22"/>
                <w:szCs w:val="22"/>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sz w:val="22"/>
                <w:szCs w:val="22"/>
              </w:rPr>
              <w:t>некопируемых</w:t>
            </w:r>
            <w:proofErr w:type="spellEnd"/>
            <w:r>
              <w:rPr>
                <w:sz w:val="22"/>
                <w:szCs w:val="22"/>
              </w:rPr>
              <w:t xml:space="preserve"> конкурентных преимуществ компании.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w:t>
            </w:r>
            <w:r>
              <w:rPr>
                <w:sz w:val="22"/>
                <w:szCs w:val="22"/>
              </w:rPr>
              <w:t>онятие потребительской ценности</w:t>
            </w:r>
            <w:r>
              <w:rPr>
                <w:rFonts w:eastAsia="TimesNewRomanPSMT"/>
                <w:sz w:val="22"/>
                <w:szCs w:val="22"/>
              </w:rPr>
              <w:t>;</w:t>
            </w:r>
            <w:r>
              <w:rPr>
                <w:sz w:val="22"/>
                <w:szCs w:val="22"/>
              </w:rPr>
              <w:t xml:space="preserve"> Создание и трансляция ценности для потребителя.</w:t>
            </w:r>
          </w:p>
          <w:p w:rsidR="000001FC" w:rsidRDefault="00BE7AFF">
            <w:pPr>
              <w:widowControl w:val="0"/>
              <w:jc w:val="both"/>
              <w:rPr>
                <w:rFonts w:eastAsia="TimesNewRomanPSMT"/>
                <w:sz w:val="22"/>
                <w:szCs w:val="22"/>
              </w:rPr>
            </w:pPr>
            <w:r>
              <w:rPr>
                <w:rFonts w:eastAsia="Arial Unicode MS"/>
                <w:b/>
                <w:color w:val="000000"/>
                <w:sz w:val="22"/>
                <w:szCs w:val="22"/>
                <w:u w:color="000000"/>
              </w:rPr>
              <w:t>Уметь:</w:t>
            </w:r>
            <w:r>
              <w:rPr>
                <w:sz w:val="22"/>
                <w:szCs w:val="22"/>
              </w:rPr>
              <w:t xml:space="preserve"> выявлять ключевые факторы, формирующие ценностное предложение.</w:t>
            </w:r>
          </w:p>
          <w:p w:rsidR="000001FC" w:rsidRDefault="000001FC">
            <w:pPr>
              <w:widowControl w:val="0"/>
              <w:tabs>
                <w:tab w:val="left" w:pos="540"/>
              </w:tabs>
              <w:contextualSpacing/>
              <w:jc w:val="both"/>
              <w:rPr>
                <w:b/>
                <w:sz w:val="22"/>
                <w:szCs w:val="22"/>
              </w:rPr>
            </w:pPr>
          </w:p>
          <w:p w:rsidR="000001FC" w:rsidRDefault="00BE7AFF">
            <w:pPr>
              <w:widowControl w:val="0"/>
              <w:tabs>
                <w:tab w:val="left" w:pos="540"/>
              </w:tabs>
              <w:contextualSpacing/>
              <w:jc w:val="both"/>
              <w:rPr>
                <w:sz w:val="22"/>
                <w:szCs w:val="22"/>
              </w:rPr>
            </w:pPr>
            <w:r>
              <w:rPr>
                <w:b/>
                <w:sz w:val="22"/>
                <w:szCs w:val="22"/>
              </w:rPr>
              <w:t xml:space="preserve">Знать: </w:t>
            </w:r>
            <w:r>
              <w:rPr>
                <w:sz w:val="22"/>
                <w:szCs w:val="22"/>
              </w:rPr>
              <w:t>методы принятия стратегических, тактических и оперативных решений в управлении деятельностью организации.</w:t>
            </w:r>
          </w:p>
          <w:p w:rsidR="000001FC" w:rsidRDefault="00BE7AFF">
            <w:pPr>
              <w:widowControl w:val="0"/>
              <w:tabs>
                <w:tab w:val="left" w:pos="540"/>
              </w:tabs>
              <w:contextualSpacing/>
              <w:jc w:val="both"/>
              <w:rPr>
                <w:b/>
                <w:sz w:val="22"/>
                <w:szCs w:val="22"/>
              </w:rPr>
            </w:pPr>
            <w:r>
              <w:rPr>
                <w:b/>
                <w:sz w:val="22"/>
                <w:szCs w:val="22"/>
              </w:rPr>
              <w:t xml:space="preserve">Уметь: </w:t>
            </w:r>
            <w:r>
              <w:rPr>
                <w:sz w:val="22"/>
                <w:szCs w:val="22"/>
              </w:rPr>
              <w:t>принимать</w:t>
            </w:r>
            <w:r>
              <w:rPr>
                <w:b/>
                <w:sz w:val="22"/>
                <w:szCs w:val="22"/>
              </w:rPr>
              <w:t xml:space="preserve"> </w:t>
            </w:r>
            <w:r>
              <w:rPr>
                <w:sz w:val="22"/>
                <w:szCs w:val="22"/>
              </w:rPr>
              <w:t>стратегические, тактические и оперативные решений в управлении деятельностью организации.</w:t>
            </w: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подходы к формированию межфирменных отношений.</w:t>
            </w:r>
          </w:p>
          <w:p w:rsidR="000001FC" w:rsidRDefault="00BE7AFF">
            <w:pPr>
              <w:widowControl w:val="0"/>
              <w:jc w:val="both"/>
              <w:rPr>
                <w:rFonts w:eastAsia="TimesNewRomanPSMT"/>
                <w:sz w:val="22"/>
                <w:szCs w:val="22"/>
              </w:rPr>
            </w:pPr>
            <w:r>
              <w:rPr>
                <w:rFonts w:eastAsia="TimesNewRomanPSMT"/>
                <w:b/>
                <w:sz w:val="22"/>
                <w:szCs w:val="22"/>
              </w:rPr>
              <w:t>Уметь: </w:t>
            </w:r>
            <w:r>
              <w:rPr>
                <w:rFonts w:eastAsia="TimesNewRomanPSMT"/>
                <w:sz w:val="22"/>
                <w:szCs w:val="22"/>
              </w:rPr>
              <w:t>применять существующие концепции к построению межфирменных взаимоотношений организаций.</w:t>
            </w:r>
          </w:p>
          <w:p w:rsidR="000001FC" w:rsidRDefault="000001FC">
            <w:pPr>
              <w:widowControl w:val="0"/>
              <w:rPr>
                <w:rFonts w:eastAsia="Calibri"/>
              </w:rPr>
            </w:pP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540"/>
              </w:tabs>
              <w:contextualSpacing/>
              <w:jc w:val="center"/>
              <w:rPr>
                <w:rFonts w:eastAsia="Calibri"/>
                <w:b/>
                <w:sz w:val="22"/>
                <w:szCs w:val="22"/>
              </w:rPr>
            </w:pPr>
            <w:r>
              <w:rPr>
                <w:rFonts w:eastAsia="Calibri"/>
                <w:b/>
                <w:sz w:val="22"/>
                <w:szCs w:val="22"/>
              </w:rPr>
              <w:t>Задание 1</w:t>
            </w:r>
          </w:p>
          <w:p w:rsidR="000001FC" w:rsidRDefault="00BE7AFF">
            <w:pPr>
              <w:widowControl w:val="0"/>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0001FC" w:rsidRDefault="000001FC">
            <w:pPr>
              <w:widowControl w:val="0"/>
              <w:rPr>
                <w:rFonts w:eastAsia="Calibri"/>
              </w:rPr>
            </w:pPr>
          </w:p>
        </w:tc>
      </w:tr>
      <w:tr w:rsidR="000001FC" w:rsidTr="0079387F">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spacing w:val="-4"/>
                <w:sz w:val="22"/>
                <w:szCs w:val="22"/>
                <w:u w:val="single"/>
              </w:rPr>
            </w:pPr>
            <w:r>
              <w:rPr>
                <w:spacing w:val="-4"/>
                <w:sz w:val="22"/>
                <w:szCs w:val="22"/>
                <w:u w:val="single"/>
              </w:rPr>
              <w:t>ПКН-11</w:t>
            </w:r>
          </w:p>
          <w:p w:rsidR="000001FC" w:rsidRDefault="00BE7AFF">
            <w:pPr>
              <w:widowControl w:val="0"/>
              <w:rPr>
                <w:rFonts w:eastAsia="Calibri"/>
              </w:rPr>
            </w:pPr>
            <w:r>
              <w:rPr>
                <w:spacing w:val="-4"/>
                <w:sz w:val="22"/>
                <w:szCs w:val="22"/>
              </w:rPr>
              <w:t xml:space="preserve">Способность анализировать рыночные и специфические риски </w:t>
            </w:r>
            <w:r>
              <w:rPr>
                <w:sz w:val="22"/>
                <w:szCs w:val="22"/>
              </w:rPr>
              <w:t>при решении задач управления организацией</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1FC" w:rsidRDefault="00BE7AFF">
            <w:pPr>
              <w:widowControl w:val="0"/>
              <w:tabs>
                <w:tab w:val="left" w:pos="851"/>
              </w:tabs>
              <w:jc w:val="both"/>
              <w:rPr>
                <w:sz w:val="22"/>
                <w:szCs w:val="22"/>
              </w:rPr>
            </w:pPr>
            <w:r>
              <w:rPr>
                <w:sz w:val="22"/>
                <w:szCs w:val="22"/>
              </w:rPr>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0001FC" w:rsidRDefault="000001FC">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0001FC" w:rsidRDefault="00BE7AFF">
            <w:pPr>
              <w:widowControl w:val="0"/>
              <w:tabs>
                <w:tab w:val="left" w:pos="851"/>
              </w:tabs>
              <w:jc w:val="both"/>
              <w:rPr>
                <w:sz w:val="22"/>
                <w:szCs w:val="22"/>
              </w:rPr>
            </w:pPr>
            <w:r>
              <w:rPr>
                <w:sz w:val="22"/>
                <w:szCs w:val="22"/>
              </w:rPr>
              <w:t>2.Проводит идентификацию рисков по функциям и направления деятельности организации.</w:t>
            </w:r>
          </w:p>
          <w:p w:rsidR="000001FC" w:rsidRDefault="000001FC">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0001FC" w:rsidRDefault="00BE7AFF">
            <w:pPr>
              <w:widowControl w:val="0"/>
              <w:rPr>
                <w:rFonts w:eastAsia="Calibri"/>
              </w:rPr>
            </w:pPr>
            <w:r>
              <w:rPr>
                <w:sz w:val="22"/>
                <w:szCs w:val="22"/>
              </w:rPr>
              <w:lastRenderedPageBreak/>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rPr>
                <w:rFonts w:eastAsia="Arial Unicode MS"/>
                <w:b/>
                <w:color w:val="000000"/>
                <w:sz w:val="22"/>
                <w:szCs w:val="22"/>
                <w:u w:color="000000"/>
              </w:rPr>
            </w:pPr>
            <w:r>
              <w:rPr>
                <w:rFonts w:eastAsia="Arial Unicode MS"/>
                <w:b/>
                <w:color w:val="000000"/>
                <w:sz w:val="22"/>
                <w:szCs w:val="22"/>
                <w:u w:color="000000"/>
              </w:rPr>
              <w:lastRenderedPageBreak/>
              <w:t xml:space="preserve">Знать: </w:t>
            </w:r>
            <w:r>
              <w:rPr>
                <w:rFonts w:eastAsia="Arial Unicode MS"/>
                <w:bCs/>
                <w:color w:val="000000"/>
                <w:sz w:val="22"/>
                <w:szCs w:val="22"/>
                <w:u w:color="000000"/>
              </w:rPr>
              <w:t>инструментарий риск-менеджмента.</w:t>
            </w: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Уметь: </w:t>
            </w:r>
            <w:r>
              <w:rPr>
                <w:rFonts w:eastAsia="Arial Unicode MS"/>
                <w:bCs/>
                <w:color w:val="000000"/>
                <w:sz w:val="22"/>
                <w:szCs w:val="22"/>
                <w:u w:color="000000"/>
              </w:rPr>
              <w:t>использовать инструментарий риск-менеджмента.</w:t>
            </w: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Знать: </w:t>
            </w:r>
            <w:r>
              <w:rPr>
                <w:rFonts w:eastAsia="Arial Unicode MS"/>
                <w:bCs/>
                <w:color w:val="000000"/>
                <w:sz w:val="22"/>
                <w:szCs w:val="22"/>
                <w:u w:color="000000"/>
              </w:rPr>
              <w:t>особенности идентификации рисков.</w:t>
            </w:r>
          </w:p>
          <w:p w:rsidR="000001FC" w:rsidRDefault="00BE7AFF">
            <w:pPr>
              <w:widowControl w:val="0"/>
              <w:jc w:val="both"/>
              <w:rPr>
                <w:bCs/>
                <w:sz w:val="22"/>
                <w:szCs w:val="22"/>
              </w:rPr>
            </w:pPr>
            <w:r>
              <w:rPr>
                <w:rFonts w:eastAsia="Arial Unicode MS"/>
                <w:b/>
                <w:color w:val="000000"/>
                <w:sz w:val="22"/>
                <w:szCs w:val="22"/>
                <w:u w:color="000000"/>
              </w:rPr>
              <w:t xml:space="preserve">Уметь: </w:t>
            </w:r>
            <w:r>
              <w:rPr>
                <w:rFonts w:eastAsia="Arial Unicode MS"/>
                <w:bCs/>
                <w:color w:val="000000"/>
                <w:sz w:val="22"/>
                <w:szCs w:val="22"/>
                <w:u w:color="000000"/>
              </w:rPr>
              <w:t xml:space="preserve">проводить </w:t>
            </w:r>
            <w:r>
              <w:rPr>
                <w:bCs/>
                <w:sz w:val="22"/>
                <w:szCs w:val="22"/>
              </w:rPr>
              <w:t>идентификацию рисков по функциям и направления деятельности организации.</w:t>
            </w: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BE7AFF">
            <w:pPr>
              <w:widowControl w:val="0"/>
              <w:jc w:val="both"/>
              <w:rPr>
                <w:bCs/>
                <w:sz w:val="22"/>
                <w:szCs w:val="22"/>
              </w:rPr>
            </w:pPr>
            <w:r>
              <w:rPr>
                <w:b/>
                <w:sz w:val="22"/>
                <w:szCs w:val="22"/>
              </w:rPr>
              <w:lastRenderedPageBreak/>
              <w:t>Знать:</w:t>
            </w:r>
            <w:r>
              <w:rPr>
                <w:bCs/>
                <w:sz w:val="22"/>
                <w:szCs w:val="22"/>
              </w:rPr>
              <w:t xml:space="preserve">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p w:rsidR="000001FC" w:rsidRDefault="00BE7AFF">
            <w:pPr>
              <w:widowControl w:val="0"/>
              <w:rPr>
                <w:rFonts w:eastAsia="Calibri"/>
              </w:rPr>
            </w:pPr>
            <w:r>
              <w:rPr>
                <w:b/>
                <w:sz w:val="22"/>
                <w:szCs w:val="22"/>
              </w:rPr>
              <w:t>Уметь:</w:t>
            </w:r>
            <w:r>
              <w:rPr>
                <w:bCs/>
                <w:sz w:val="22"/>
                <w:szCs w:val="22"/>
              </w:rPr>
              <w:t xml:space="preserve"> использовать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rPr>
                <w:rFonts w:eastAsia="Calibri"/>
                <w:b/>
                <w:sz w:val="22"/>
                <w:szCs w:val="22"/>
              </w:rPr>
            </w:pPr>
            <w:r>
              <w:rPr>
                <w:rFonts w:eastAsia="Calibri"/>
                <w:b/>
                <w:sz w:val="22"/>
                <w:szCs w:val="22"/>
              </w:rPr>
              <w:lastRenderedPageBreak/>
              <w:t>Задание 1</w:t>
            </w:r>
          </w:p>
          <w:p w:rsidR="000001FC" w:rsidRDefault="00BE7AFF">
            <w:pPr>
              <w:widowControl w:val="0"/>
              <w:jc w:val="both"/>
              <w:rPr>
                <w:b/>
                <w:sz w:val="22"/>
                <w:szCs w:val="22"/>
              </w:rPr>
            </w:pPr>
            <w:r>
              <w:rPr>
                <w:rFonts w:eastAsia="Calibri"/>
                <w:sz w:val="22"/>
                <w:szCs w:val="22"/>
              </w:rPr>
              <w:t>Конкурентные стратегии: виды и особенности конкурентных стратегий (классические стратегии М. Портера).</w:t>
            </w:r>
          </w:p>
          <w:p w:rsidR="000001FC" w:rsidRDefault="000001FC">
            <w:pPr>
              <w:widowControl w:val="0"/>
              <w:rPr>
                <w:rFonts w:eastAsia="Calibri"/>
              </w:rPr>
            </w:pPr>
          </w:p>
        </w:tc>
      </w:tr>
    </w:tbl>
    <w:p w:rsidR="000001FC" w:rsidRDefault="000001FC">
      <w:pPr>
        <w:rPr>
          <w:lang w:eastAsia="ar-SA"/>
        </w:rPr>
      </w:pPr>
    </w:p>
    <w:p w:rsidR="000001FC" w:rsidRDefault="000001FC">
      <w:pPr>
        <w:rPr>
          <w:lang w:eastAsia="ar-SA"/>
        </w:rPr>
      </w:pPr>
    </w:p>
    <w:p w:rsidR="000001FC" w:rsidRDefault="000001FC">
      <w:pPr>
        <w:rPr>
          <w:lang w:eastAsia="ar-SA"/>
        </w:rPr>
      </w:pPr>
    </w:p>
    <w:p w:rsidR="000001FC" w:rsidRDefault="00BE7AFF">
      <w:pPr>
        <w:pStyle w:val="1"/>
        <w:keepNext w:val="0"/>
        <w:widowControl w:val="0"/>
        <w:rPr>
          <w:b/>
          <w:sz w:val="28"/>
          <w:szCs w:val="28"/>
        </w:rPr>
      </w:pPr>
      <w:bookmarkStart w:id="30" w:name="_Toc419543235"/>
      <w:bookmarkStart w:id="31" w:name="_Toc329791704"/>
      <w:r>
        <w:rPr>
          <w:b/>
          <w:sz w:val="28"/>
          <w:szCs w:val="28"/>
        </w:rPr>
        <w:t xml:space="preserve">Примерный перечень вопросов к </w:t>
      </w:r>
      <w:bookmarkEnd w:id="30"/>
      <w:r>
        <w:rPr>
          <w:b/>
          <w:sz w:val="28"/>
          <w:szCs w:val="28"/>
        </w:rPr>
        <w:t>экзамену</w:t>
      </w:r>
      <w:bookmarkEnd w:id="31"/>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Назовите компоненты технологической составляющей PEST –анализа. Почему важно изучение технологических характеристик для формирования стратегии?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преднамеренной и спонтанной (эмерджентной) стратегии. В чем их различие? (проиллюстрируйте свой ответ примером из кейса).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Какие тенденции развития российского рынка можно рассматривать как возможности для автомобилестроительных компаний, а какие как угрозы? Обоснуйте свой ответ.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В чем состоит отличие стратегического менеджмента от оперативного управления?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стратегического менеджмента.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Охарактеризуйте внешнюю среду российского бизнеса с точки зрения социокультурных факторов. Как проявляется влияние этих факторов на отрасль и организацию?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lastRenderedPageBreak/>
        <w:t xml:space="preserve">Назовите основные причины пересмотра компанией своей стратегии. Что предшествует принятию стратегического решения?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Какие данные необходимы для построения профиля среды организации.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Какие условия прибыльности отрасли определяет 5-ти факторная модель М. Портера?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 соотносятся понятия «миссия» организации и «деловое кредо»? Назовите основные требования к формулировке миссии компании.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Философия развития коммерческой организации. Стратегическое планирование. Стратегические решения. Стратегия: «5П» по Г. </w:t>
      </w:r>
      <w:proofErr w:type="spellStart"/>
      <w:r>
        <w:rPr>
          <w:rFonts w:eastAsia="Calibri"/>
          <w:sz w:val="28"/>
          <w:szCs w:val="28"/>
        </w:rPr>
        <w:t>Минцбергу</w:t>
      </w:r>
      <w:proofErr w:type="spellEnd"/>
      <w:r>
        <w:rPr>
          <w:rFonts w:eastAsia="Calibri"/>
          <w:sz w:val="28"/>
          <w:szCs w:val="28"/>
        </w:rPr>
        <w:t>.</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Стратегический процесс: основные этапы. Иерархия стратегий в организации.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Видение, миссия и ценности коммерческой организации.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Отражение в видении, миссии и ценностях организации интересов заинтересованных лиц (</w:t>
      </w:r>
      <w:proofErr w:type="spellStart"/>
      <w:r>
        <w:rPr>
          <w:rFonts w:eastAsia="Calibri"/>
          <w:sz w:val="28"/>
          <w:szCs w:val="28"/>
        </w:rPr>
        <w:t>стейкхолдеров</w:t>
      </w:r>
      <w:proofErr w:type="spellEnd"/>
      <w:r>
        <w:rPr>
          <w:rFonts w:eastAsia="Calibri"/>
          <w:sz w:val="28"/>
          <w:szCs w:val="28"/>
        </w:rPr>
        <w:t>-собственников, менеджеров, работников, общества, потребителей).</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0001FC" w:rsidRDefault="00BE7AFF">
      <w:pPr>
        <w:numPr>
          <w:ilvl w:val="0"/>
          <w:numId w:val="14"/>
        </w:numPr>
        <w:spacing w:line="360" w:lineRule="auto"/>
        <w:ind w:left="0" w:firstLine="0"/>
        <w:jc w:val="both"/>
        <w:rPr>
          <w:rFonts w:eastAsia="Calibri"/>
          <w:sz w:val="28"/>
          <w:szCs w:val="28"/>
        </w:rPr>
      </w:pPr>
      <w:r>
        <w:rPr>
          <w:rFonts w:eastAsia="Calibri"/>
          <w:sz w:val="28"/>
          <w:szCs w:val="28"/>
        </w:rPr>
        <w:t>Конкурентные стратегии: виды и особенности конкурентных стратегий (классические стратегии М. Портера).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Корневые, ключевые и отличительные компетенции. Способности организации и устойчивые конкурентные преимущества. Динамические способности.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lastRenderedPageBreak/>
        <w:t>Цели, задачи, направления и этапы стратегического анализа внешней и внутренней среды компании.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Инструменты анализа.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Ситуационный анализ: принципы организации и этапы проведения.</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Методика проведения PEST - анализа. Возрастание роли экологических, инфраструктурных и правовых факторов - PEESTI (PESTEL)-анализ.</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Матрица конкурентного профиля рынка.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Анализ стратегических групп.</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Диагностика компании: цели, принципы и методы. Факторы конкурентоспособности: эффект масштаба, эффект размаха, эффект обучения.</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Сильные и слабые стороны компании. SNW - анализ. Методика SWOT-анализа. GAP-анализ.</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lastRenderedPageBreak/>
        <w:t xml:space="preserve">Стратегический выбор: набор альтернатив, критерии оценки и выбора. Матрица </w:t>
      </w:r>
      <w:proofErr w:type="spellStart"/>
      <w:r>
        <w:rPr>
          <w:rFonts w:eastAsia="Calibri"/>
          <w:sz w:val="28"/>
          <w:szCs w:val="28"/>
        </w:rPr>
        <w:t>Ансоффа</w:t>
      </w:r>
      <w:proofErr w:type="spellEnd"/>
      <w:r>
        <w:rPr>
          <w:rFonts w:eastAsia="Calibri"/>
          <w:sz w:val="28"/>
          <w:szCs w:val="28"/>
        </w:rPr>
        <w:t>. Модель Томпсона-</w:t>
      </w:r>
      <w:proofErr w:type="spellStart"/>
      <w:r>
        <w:rPr>
          <w:rFonts w:eastAsia="Calibri"/>
          <w:sz w:val="28"/>
          <w:szCs w:val="28"/>
        </w:rPr>
        <w:t>Стрикленда</w:t>
      </w:r>
      <w:proofErr w:type="spellEnd"/>
      <w:r>
        <w:rPr>
          <w:rFonts w:eastAsia="Calibri"/>
          <w:sz w:val="28"/>
          <w:szCs w:val="28"/>
        </w:rPr>
        <w:t>.</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Суть и метод портфельного анализа. Выбор критериев. Теоретические положения методик портфельного анализа.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Классификация моделей портфельного анализа. Методика применения и особенности матрицы БКГ, матрицы GE/</w:t>
      </w:r>
      <w:proofErr w:type="spellStart"/>
      <w:r>
        <w:rPr>
          <w:rFonts w:eastAsia="Calibri"/>
          <w:sz w:val="28"/>
          <w:szCs w:val="28"/>
        </w:rPr>
        <w:t>McKinsey</w:t>
      </w:r>
      <w:proofErr w:type="spellEnd"/>
      <w:r>
        <w:rPr>
          <w:rFonts w:eastAsia="Calibri"/>
          <w:sz w:val="28"/>
          <w:szCs w:val="28"/>
        </w:rPr>
        <w:t>, матрицы ADL/LC.</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Оценка инвестиционной привлекательности стратегических бизнес единиц с помощью матриц портфельного анализа.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0001FC" w:rsidRDefault="00BE7AFF">
      <w:pPr>
        <w:numPr>
          <w:ilvl w:val="0"/>
          <w:numId w:val="20"/>
        </w:numPr>
        <w:spacing w:line="360" w:lineRule="auto"/>
        <w:ind w:left="0" w:firstLine="0"/>
        <w:jc w:val="both"/>
        <w:rPr>
          <w:rFonts w:eastAsia="Cambria"/>
          <w:sz w:val="28"/>
          <w:szCs w:val="28"/>
        </w:rPr>
      </w:pPr>
      <w:r>
        <w:rPr>
          <w:rFonts w:eastAsia="Calibri"/>
          <w:sz w:val="28"/>
          <w:szCs w:val="28"/>
        </w:rPr>
        <w:t>Алгоритмы разработки стратегии с позиций различных школ стратегического менеджмента.</w:t>
      </w:r>
    </w:p>
    <w:p w:rsidR="000001FC" w:rsidRDefault="000001FC">
      <w:pPr>
        <w:rPr>
          <w:sz w:val="28"/>
          <w:szCs w:val="28"/>
        </w:rPr>
      </w:pPr>
      <w:bookmarkStart w:id="32" w:name="_Toc419454644"/>
      <w:bookmarkStart w:id="33" w:name="_Toc419543242"/>
    </w:p>
    <w:p w:rsidR="000001FC" w:rsidRDefault="00BE7AFF">
      <w:pPr>
        <w:spacing w:after="33" w:line="276" w:lineRule="auto"/>
        <w:rPr>
          <w:b/>
          <w:szCs w:val="28"/>
        </w:rPr>
      </w:pPr>
      <w:r>
        <w:rPr>
          <w:b/>
          <w:szCs w:val="28"/>
        </w:rPr>
        <w:t>Пример экзаменационного билета</w:t>
      </w:r>
    </w:p>
    <w:p w:rsidR="000001FC" w:rsidRDefault="00BE7AFF">
      <w:pPr>
        <w:jc w:val="center"/>
        <w:rPr>
          <w:rFonts w:eastAsia="SimSun"/>
          <w:b/>
          <w:bCs/>
        </w:rPr>
      </w:pPr>
      <w:r>
        <w:rPr>
          <w:rFonts w:eastAsia="SimSun"/>
          <w:b/>
          <w:bCs/>
        </w:rPr>
        <w:t>Федеральное государственное образовательное бюджетное учреждение</w:t>
      </w:r>
    </w:p>
    <w:p w:rsidR="000001FC" w:rsidRDefault="00BE7AFF">
      <w:pPr>
        <w:jc w:val="center"/>
        <w:rPr>
          <w:rFonts w:eastAsia="SimSun"/>
          <w:b/>
          <w:bCs/>
        </w:rPr>
      </w:pPr>
      <w:r>
        <w:rPr>
          <w:rFonts w:eastAsia="SimSun"/>
          <w:b/>
          <w:bCs/>
        </w:rPr>
        <w:t xml:space="preserve"> </w:t>
      </w:r>
      <w:r>
        <w:rPr>
          <w:rFonts w:eastAsia="SimSun"/>
          <w:b/>
        </w:rPr>
        <w:t>высшего образования</w:t>
      </w:r>
    </w:p>
    <w:p w:rsidR="000001FC" w:rsidRDefault="00BE7AFF">
      <w:pPr>
        <w:jc w:val="center"/>
        <w:rPr>
          <w:rFonts w:eastAsia="SimSun"/>
          <w:b/>
          <w:bCs/>
          <w:lang w:eastAsia="zh-CN"/>
        </w:rPr>
      </w:pPr>
      <w:r>
        <w:rPr>
          <w:rFonts w:eastAsia="SimSun"/>
          <w:b/>
          <w:bCs/>
          <w:lang w:eastAsia="zh-CN"/>
        </w:rPr>
        <w:t xml:space="preserve">«ФИНАНСОВЫЙ УНИВЕРСИТЕТ ПРИ ПРАВИТЕЛЬСТВЕ </w:t>
      </w:r>
    </w:p>
    <w:p w:rsidR="000001FC" w:rsidRDefault="00BE7AFF">
      <w:pPr>
        <w:jc w:val="center"/>
        <w:rPr>
          <w:rFonts w:eastAsia="SimSun"/>
          <w:b/>
          <w:bCs/>
          <w:lang w:eastAsia="zh-CN"/>
        </w:rPr>
      </w:pPr>
      <w:r>
        <w:rPr>
          <w:rFonts w:eastAsia="SimSun"/>
          <w:b/>
          <w:bCs/>
          <w:lang w:eastAsia="zh-CN"/>
        </w:rPr>
        <w:t>РОССИЙСКОЙ ФЕДЕРАЦИИ»</w:t>
      </w:r>
    </w:p>
    <w:p w:rsidR="000001FC" w:rsidRDefault="00BE7AFF">
      <w:pPr>
        <w:jc w:val="center"/>
        <w:rPr>
          <w:rFonts w:eastAsia="SimSun"/>
          <w:b/>
          <w:bCs/>
          <w:lang w:eastAsia="zh-CN"/>
        </w:rPr>
      </w:pPr>
      <w:r>
        <w:rPr>
          <w:rFonts w:eastAsia="SimSun"/>
          <w:b/>
          <w:bCs/>
          <w:lang w:eastAsia="zh-CN"/>
        </w:rPr>
        <w:t>(Финансовый университет)</w:t>
      </w:r>
    </w:p>
    <w:p w:rsidR="000001FC" w:rsidRDefault="000001FC">
      <w:pPr>
        <w:jc w:val="center"/>
        <w:rPr>
          <w:rFonts w:eastAsia="SimSun"/>
          <w:b/>
          <w:bCs/>
          <w:lang w:eastAsia="zh-CN"/>
        </w:rPr>
      </w:pPr>
    </w:p>
    <w:p w:rsidR="000001FC" w:rsidRDefault="00BE7AFF">
      <w:pPr>
        <w:rPr>
          <w:rFonts w:eastAsia="SimSun"/>
          <w:bCs/>
          <w:lang w:eastAsia="zh-CN"/>
        </w:rPr>
      </w:pPr>
      <w:r>
        <w:rPr>
          <w:rFonts w:eastAsia="SimSun"/>
          <w:bCs/>
          <w:lang w:eastAsia="zh-CN"/>
        </w:rPr>
        <w:t>Департамент менеджмента и инноваций</w:t>
      </w:r>
    </w:p>
    <w:p w:rsidR="000001FC" w:rsidRDefault="00BE7AFF">
      <w:pPr>
        <w:rPr>
          <w:rFonts w:eastAsia="SimSun"/>
          <w:bCs/>
          <w:lang w:eastAsia="zh-CN"/>
        </w:rPr>
      </w:pPr>
      <w:r>
        <w:rPr>
          <w:rFonts w:eastAsia="SimSun"/>
          <w:bCs/>
          <w:lang w:eastAsia="zh-CN"/>
        </w:rPr>
        <w:t>Дисциплина «Стратегический менеджмент»</w:t>
      </w:r>
    </w:p>
    <w:p w:rsidR="000001FC" w:rsidRDefault="00BE7AFF">
      <w:pPr>
        <w:rPr>
          <w:rFonts w:eastAsia="SimSun"/>
          <w:bCs/>
          <w:lang w:eastAsia="zh-CN"/>
        </w:rPr>
      </w:pPr>
      <w:r>
        <w:rPr>
          <w:rFonts w:eastAsia="SimSun"/>
          <w:bCs/>
          <w:lang w:eastAsia="zh-CN"/>
        </w:rPr>
        <w:t>Факультет «Менеджмент»</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t>Форма обучения очная</w:t>
      </w:r>
    </w:p>
    <w:p w:rsidR="000001FC" w:rsidRDefault="00BE7AFF">
      <w:pPr>
        <w:rPr>
          <w:rFonts w:eastAsia="SimSun"/>
          <w:bCs/>
          <w:lang w:eastAsia="zh-CN"/>
        </w:rPr>
      </w:pPr>
      <w:r>
        <w:rPr>
          <w:rFonts w:eastAsia="SimSun"/>
          <w:bCs/>
          <w:lang w:eastAsia="zh-CN"/>
        </w:rPr>
        <w:t xml:space="preserve">Семестр </w:t>
      </w:r>
      <w:r>
        <w:rPr>
          <w:rFonts w:eastAsia="SimSun"/>
          <w:bCs/>
          <w:lang w:eastAsia="zh-CN"/>
        </w:rPr>
        <w:tab/>
      </w:r>
      <w:r>
        <w:rPr>
          <w:rFonts w:eastAsia="SimSun"/>
          <w:bCs/>
          <w:lang w:eastAsia="zh-CN"/>
        </w:rPr>
        <w:tab/>
        <w:t>Направление Менеджмент</w:t>
      </w:r>
    </w:p>
    <w:p w:rsidR="000001FC" w:rsidRDefault="000001FC">
      <w:pPr>
        <w:rPr>
          <w:rFonts w:eastAsia="SimSun"/>
          <w:bCs/>
          <w:color w:val="FF0000"/>
          <w:szCs w:val="28"/>
          <w:lang w:eastAsia="zh-CN"/>
        </w:rPr>
      </w:pPr>
    </w:p>
    <w:p w:rsidR="000001FC" w:rsidRDefault="00BE7AFF">
      <w:pPr>
        <w:jc w:val="center"/>
        <w:rPr>
          <w:rFonts w:eastAsia="SimSun"/>
          <w:b/>
          <w:bCs/>
          <w:szCs w:val="28"/>
          <w:lang w:eastAsia="zh-CN"/>
        </w:rPr>
      </w:pPr>
      <w:r>
        <w:rPr>
          <w:rFonts w:eastAsia="SimSun"/>
          <w:b/>
          <w:bCs/>
          <w:szCs w:val="28"/>
          <w:lang w:eastAsia="zh-CN"/>
        </w:rPr>
        <w:t xml:space="preserve">Экзаменационный билет № </w:t>
      </w:r>
    </w:p>
    <w:p w:rsidR="000001FC" w:rsidRDefault="000001FC">
      <w:pPr>
        <w:jc w:val="center"/>
        <w:rPr>
          <w:rFonts w:eastAsia="SimSun"/>
          <w:b/>
          <w:bCs/>
          <w:szCs w:val="28"/>
          <w:lang w:eastAsia="zh-CN"/>
        </w:rPr>
      </w:pPr>
    </w:p>
    <w:p w:rsidR="000001FC" w:rsidRDefault="00BE7AFF">
      <w:pPr>
        <w:rPr>
          <w:rFonts w:eastAsia="SimSun"/>
          <w:b/>
          <w:lang w:eastAsia="zh-CN"/>
        </w:rPr>
      </w:pPr>
      <w:r>
        <w:rPr>
          <w:rFonts w:eastAsia="SimSun"/>
          <w:b/>
          <w:lang w:eastAsia="zh-CN"/>
        </w:rPr>
        <w:t>Задание 1. (30 баллов). Теоретический вопрос.</w:t>
      </w:r>
    </w:p>
    <w:p w:rsidR="000001FC" w:rsidRDefault="00BE7AFF">
      <w:pPr>
        <w:jc w:val="both"/>
        <w:rPr>
          <w:rFonts w:eastAsia="Calibri"/>
        </w:rPr>
      </w:pPr>
      <w:r>
        <w:rPr>
          <w:rFonts w:eastAsia="Calibri"/>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0001FC" w:rsidRDefault="000001FC">
      <w:pPr>
        <w:rPr>
          <w:color w:val="FF0000"/>
        </w:rPr>
      </w:pPr>
    </w:p>
    <w:p w:rsidR="000001FC" w:rsidRDefault="00BE7AFF">
      <w:pPr>
        <w:rPr>
          <w:rFonts w:eastAsia="SimSun"/>
          <w:lang w:eastAsia="zh-CN"/>
        </w:rPr>
      </w:pPr>
      <w:r>
        <w:rPr>
          <w:rFonts w:eastAsia="SimSun"/>
          <w:b/>
          <w:lang w:eastAsia="zh-CN"/>
        </w:rPr>
        <w:t>Задание 2. (10 баллов). Тестовое задание.</w:t>
      </w:r>
      <w:r>
        <w:rPr>
          <w:rFonts w:eastAsia="SimSun"/>
          <w:lang w:eastAsia="zh-CN"/>
        </w:rPr>
        <w:t xml:space="preserve"> </w:t>
      </w:r>
    </w:p>
    <w:p w:rsidR="000001FC" w:rsidRDefault="00BE7AFF">
      <w:pPr>
        <w:jc w:val="both"/>
        <w:rPr>
          <w:rFonts w:ascii="Times" w:eastAsia="Calibri" w:hAnsi="Times"/>
          <w:sz w:val="22"/>
          <w:szCs w:val="22"/>
          <w:lang w:eastAsia="ru-RU"/>
        </w:rPr>
      </w:pPr>
      <w:r>
        <w:rPr>
          <w:rFonts w:eastAsia="Calibri"/>
          <w:sz w:val="22"/>
          <w:szCs w:val="22"/>
          <w:lang w:eastAsia="ru-RU"/>
        </w:rPr>
        <w:t xml:space="preserve">1. Какой из перечисленных факторов не определяют конкурентную силу поставщика организации: </w:t>
      </w:r>
    </w:p>
    <w:p w:rsidR="000001FC" w:rsidRDefault="00BE7AFF">
      <w:pPr>
        <w:numPr>
          <w:ilvl w:val="0"/>
          <w:numId w:val="22"/>
        </w:numPr>
        <w:jc w:val="both"/>
        <w:rPr>
          <w:rFonts w:eastAsia="Calibri"/>
          <w:sz w:val="22"/>
          <w:szCs w:val="22"/>
          <w:lang w:eastAsia="ru-RU"/>
        </w:rPr>
      </w:pPr>
      <w:r>
        <w:rPr>
          <w:rFonts w:eastAsia="Calibri"/>
          <w:sz w:val="22"/>
          <w:szCs w:val="22"/>
          <w:lang w:eastAsia="ru-RU"/>
        </w:rPr>
        <w:t xml:space="preserve">Уровень специализации поставщика </w:t>
      </w:r>
    </w:p>
    <w:p w:rsidR="000001FC" w:rsidRDefault="00BE7AFF">
      <w:pPr>
        <w:numPr>
          <w:ilvl w:val="0"/>
          <w:numId w:val="22"/>
        </w:numPr>
        <w:jc w:val="both"/>
        <w:rPr>
          <w:rFonts w:eastAsia="Calibri"/>
          <w:sz w:val="22"/>
          <w:szCs w:val="22"/>
          <w:lang w:eastAsia="ru-RU"/>
        </w:rPr>
      </w:pPr>
      <w:r>
        <w:rPr>
          <w:rFonts w:eastAsia="Calibri"/>
          <w:sz w:val="22"/>
          <w:szCs w:val="22"/>
          <w:lang w:eastAsia="ru-RU"/>
        </w:rPr>
        <w:lastRenderedPageBreak/>
        <w:t xml:space="preserve">Концентрированность поставщика на работе с конкретными клиентами </w:t>
      </w:r>
    </w:p>
    <w:p w:rsidR="000001FC" w:rsidRDefault="00BE7AFF">
      <w:pPr>
        <w:numPr>
          <w:ilvl w:val="0"/>
          <w:numId w:val="22"/>
        </w:numPr>
        <w:jc w:val="both"/>
        <w:rPr>
          <w:rFonts w:eastAsia="Calibri"/>
          <w:sz w:val="22"/>
          <w:szCs w:val="22"/>
          <w:lang w:eastAsia="ru-RU"/>
        </w:rPr>
      </w:pPr>
      <w:r>
        <w:rPr>
          <w:rFonts w:eastAsia="Calibri"/>
          <w:sz w:val="22"/>
          <w:szCs w:val="22"/>
          <w:lang w:eastAsia="ru-RU"/>
        </w:rPr>
        <w:t xml:space="preserve">Темпы инфляции и нормы налогообложения </w:t>
      </w:r>
    </w:p>
    <w:p w:rsidR="000001FC" w:rsidRDefault="00BE7AFF">
      <w:pPr>
        <w:numPr>
          <w:ilvl w:val="0"/>
          <w:numId w:val="22"/>
        </w:numPr>
        <w:jc w:val="both"/>
        <w:rPr>
          <w:rFonts w:eastAsia="Calibri"/>
          <w:sz w:val="22"/>
          <w:szCs w:val="22"/>
          <w:lang w:eastAsia="ru-RU"/>
        </w:rPr>
      </w:pPr>
      <w:r>
        <w:rPr>
          <w:rFonts w:eastAsia="Calibri"/>
          <w:sz w:val="22"/>
          <w:szCs w:val="22"/>
          <w:lang w:eastAsia="ru-RU"/>
        </w:rPr>
        <w:t xml:space="preserve">Все перечисленные факторы </w:t>
      </w:r>
    </w:p>
    <w:p w:rsidR="000001FC" w:rsidRDefault="00BE7AFF">
      <w:pPr>
        <w:jc w:val="both"/>
        <w:rPr>
          <w:rFonts w:ascii="Times" w:eastAsia="Calibri" w:hAnsi="Times"/>
          <w:sz w:val="22"/>
          <w:szCs w:val="22"/>
          <w:lang w:eastAsia="ru-RU"/>
        </w:rPr>
      </w:pPr>
      <w:r>
        <w:rPr>
          <w:rFonts w:eastAsia="Calibri"/>
          <w:sz w:val="22"/>
          <w:szCs w:val="22"/>
          <w:lang w:eastAsia="ru-RU"/>
        </w:rPr>
        <w:t xml:space="preserve">2. Какой из следующих факторов можно отнести к политическим тенденциям: </w:t>
      </w:r>
    </w:p>
    <w:p w:rsidR="000001FC" w:rsidRDefault="00BE7AFF">
      <w:pPr>
        <w:numPr>
          <w:ilvl w:val="0"/>
          <w:numId w:val="23"/>
        </w:numPr>
        <w:jc w:val="both"/>
        <w:rPr>
          <w:rFonts w:eastAsia="Calibri"/>
          <w:sz w:val="22"/>
          <w:szCs w:val="22"/>
          <w:lang w:eastAsia="ru-RU"/>
        </w:rPr>
      </w:pPr>
      <w:r>
        <w:rPr>
          <w:rFonts w:eastAsia="Calibri"/>
          <w:sz w:val="22"/>
          <w:szCs w:val="22"/>
          <w:lang w:eastAsia="ru-RU"/>
        </w:rPr>
        <w:t xml:space="preserve">возросший уровень образования </w:t>
      </w:r>
    </w:p>
    <w:p w:rsidR="000001FC" w:rsidRDefault="00BE7AFF">
      <w:pPr>
        <w:numPr>
          <w:ilvl w:val="0"/>
          <w:numId w:val="23"/>
        </w:numPr>
        <w:jc w:val="both"/>
        <w:rPr>
          <w:rFonts w:eastAsia="Calibri"/>
          <w:sz w:val="22"/>
          <w:szCs w:val="22"/>
          <w:lang w:eastAsia="ru-RU"/>
        </w:rPr>
      </w:pPr>
      <w:r>
        <w:rPr>
          <w:rFonts w:eastAsia="Calibri"/>
          <w:sz w:val="22"/>
          <w:szCs w:val="22"/>
          <w:lang w:eastAsia="ru-RU"/>
        </w:rPr>
        <w:t xml:space="preserve">введение тарифов и патентов </w:t>
      </w:r>
    </w:p>
    <w:p w:rsidR="000001FC" w:rsidRDefault="00BE7AFF">
      <w:pPr>
        <w:numPr>
          <w:ilvl w:val="0"/>
          <w:numId w:val="23"/>
        </w:numPr>
        <w:jc w:val="both"/>
        <w:rPr>
          <w:rFonts w:eastAsia="Calibri"/>
          <w:sz w:val="22"/>
          <w:szCs w:val="22"/>
          <w:lang w:eastAsia="ru-RU"/>
        </w:rPr>
      </w:pPr>
      <w:r>
        <w:rPr>
          <w:rFonts w:eastAsia="Calibri"/>
          <w:sz w:val="22"/>
          <w:szCs w:val="22"/>
          <w:lang w:eastAsia="ru-RU"/>
        </w:rPr>
        <w:t xml:space="preserve">инфляция, рецессия </w:t>
      </w:r>
    </w:p>
    <w:p w:rsidR="000001FC" w:rsidRDefault="00BE7AFF">
      <w:pPr>
        <w:numPr>
          <w:ilvl w:val="0"/>
          <w:numId w:val="23"/>
        </w:numPr>
        <w:jc w:val="both"/>
        <w:rPr>
          <w:rFonts w:eastAsia="Calibri"/>
          <w:sz w:val="22"/>
          <w:szCs w:val="22"/>
          <w:lang w:eastAsia="ru-RU"/>
        </w:rPr>
      </w:pPr>
      <w:r>
        <w:rPr>
          <w:rFonts w:eastAsia="Calibri"/>
          <w:sz w:val="22"/>
          <w:szCs w:val="22"/>
          <w:lang w:eastAsia="ru-RU"/>
        </w:rPr>
        <w:t xml:space="preserve">возросшая автоматизация труда </w:t>
      </w:r>
    </w:p>
    <w:p w:rsidR="000001FC" w:rsidRDefault="00BE7AFF">
      <w:pPr>
        <w:numPr>
          <w:ilvl w:val="0"/>
          <w:numId w:val="23"/>
        </w:numPr>
        <w:jc w:val="both"/>
        <w:rPr>
          <w:rFonts w:eastAsia="Calibri"/>
          <w:sz w:val="22"/>
          <w:szCs w:val="22"/>
          <w:lang w:eastAsia="ru-RU"/>
        </w:rPr>
      </w:pPr>
      <w:r>
        <w:rPr>
          <w:rFonts w:eastAsia="Calibri"/>
          <w:sz w:val="22"/>
          <w:szCs w:val="22"/>
          <w:lang w:eastAsia="ru-RU"/>
        </w:rPr>
        <w:t xml:space="preserve">возросшее число меньшинств </w:t>
      </w:r>
    </w:p>
    <w:p w:rsidR="000001FC" w:rsidRDefault="00BE7AFF">
      <w:pPr>
        <w:jc w:val="both"/>
        <w:rPr>
          <w:rFonts w:ascii="Times" w:eastAsia="Calibri" w:hAnsi="Times"/>
          <w:sz w:val="22"/>
          <w:szCs w:val="22"/>
          <w:lang w:eastAsia="ru-RU"/>
        </w:rPr>
      </w:pPr>
      <w:r>
        <w:rPr>
          <w:rFonts w:eastAsia="Calibri"/>
          <w:sz w:val="22"/>
          <w:szCs w:val="22"/>
          <w:lang w:eastAsia="ru-RU"/>
        </w:rPr>
        <w:t xml:space="preserve">3. Организация, добивающаяся экономии от масштаба за счет роста продаж, применяющая политику крупных оптовых закупок </w:t>
      </w:r>
    </w:p>
    <w:p w:rsidR="000001FC" w:rsidRDefault="00BE7AFF">
      <w:pPr>
        <w:jc w:val="both"/>
        <w:rPr>
          <w:rFonts w:ascii="Times" w:eastAsia="Calibri" w:hAnsi="Times"/>
          <w:sz w:val="22"/>
          <w:szCs w:val="22"/>
          <w:lang w:eastAsia="ru-RU"/>
        </w:rPr>
      </w:pPr>
      <w:r>
        <w:rPr>
          <w:rFonts w:eastAsia="Calibri"/>
          <w:sz w:val="22"/>
          <w:szCs w:val="22"/>
          <w:lang w:eastAsia="ru-RU"/>
        </w:rPr>
        <w:t xml:space="preserve">ориентирована на стратегию: </w:t>
      </w:r>
    </w:p>
    <w:p w:rsidR="000001FC" w:rsidRDefault="00BE7AFF">
      <w:pPr>
        <w:numPr>
          <w:ilvl w:val="0"/>
          <w:numId w:val="24"/>
        </w:numPr>
        <w:jc w:val="both"/>
        <w:rPr>
          <w:rFonts w:eastAsia="Calibri"/>
          <w:sz w:val="22"/>
          <w:szCs w:val="22"/>
          <w:lang w:eastAsia="ru-RU"/>
        </w:rPr>
      </w:pPr>
      <w:r>
        <w:rPr>
          <w:rFonts w:eastAsia="Calibri"/>
          <w:sz w:val="22"/>
          <w:szCs w:val="22"/>
          <w:lang w:eastAsia="ru-RU"/>
        </w:rPr>
        <w:t xml:space="preserve">лидерство в издержках </w:t>
      </w:r>
    </w:p>
    <w:p w:rsidR="000001FC" w:rsidRDefault="00BE7AFF">
      <w:pPr>
        <w:numPr>
          <w:ilvl w:val="0"/>
          <w:numId w:val="24"/>
        </w:numPr>
        <w:jc w:val="both"/>
        <w:rPr>
          <w:rFonts w:eastAsia="Calibri"/>
          <w:sz w:val="22"/>
          <w:szCs w:val="22"/>
          <w:lang w:eastAsia="ru-RU"/>
        </w:rPr>
      </w:pPr>
      <w:r>
        <w:rPr>
          <w:rFonts w:eastAsia="Calibri"/>
          <w:sz w:val="22"/>
          <w:szCs w:val="22"/>
          <w:lang w:eastAsia="ru-RU"/>
        </w:rPr>
        <w:t xml:space="preserve">диверсификация </w:t>
      </w:r>
    </w:p>
    <w:p w:rsidR="000001FC" w:rsidRDefault="00BE7AFF">
      <w:pPr>
        <w:numPr>
          <w:ilvl w:val="0"/>
          <w:numId w:val="24"/>
        </w:numPr>
        <w:jc w:val="both"/>
        <w:rPr>
          <w:rFonts w:eastAsia="Calibri"/>
          <w:sz w:val="22"/>
          <w:szCs w:val="22"/>
          <w:lang w:eastAsia="ru-RU"/>
        </w:rPr>
      </w:pPr>
      <w:r>
        <w:rPr>
          <w:rFonts w:eastAsia="Calibri"/>
          <w:sz w:val="22"/>
          <w:szCs w:val="22"/>
          <w:lang w:eastAsia="ru-RU"/>
        </w:rPr>
        <w:t xml:space="preserve">фокусирование </w:t>
      </w:r>
    </w:p>
    <w:p w:rsidR="000001FC" w:rsidRDefault="00BE7AFF">
      <w:pPr>
        <w:numPr>
          <w:ilvl w:val="0"/>
          <w:numId w:val="24"/>
        </w:numPr>
        <w:jc w:val="both"/>
        <w:rPr>
          <w:rFonts w:eastAsia="Calibri"/>
          <w:sz w:val="22"/>
          <w:szCs w:val="22"/>
          <w:lang w:eastAsia="ru-RU"/>
        </w:rPr>
      </w:pPr>
      <w:r>
        <w:rPr>
          <w:rFonts w:eastAsia="Calibri"/>
          <w:sz w:val="22"/>
          <w:szCs w:val="22"/>
          <w:lang w:eastAsia="ru-RU"/>
        </w:rPr>
        <w:t xml:space="preserve">дифференциация </w:t>
      </w:r>
    </w:p>
    <w:p w:rsidR="000001FC" w:rsidRDefault="00BE7AFF">
      <w:pPr>
        <w:jc w:val="both"/>
        <w:rPr>
          <w:rFonts w:ascii="Times" w:eastAsia="Calibri" w:hAnsi="Times"/>
          <w:sz w:val="22"/>
          <w:szCs w:val="22"/>
          <w:lang w:eastAsia="ru-RU"/>
        </w:rPr>
      </w:pPr>
      <w:r>
        <w:rPr>
          <w:rFonts w:eastAsia="Calibri"/>
          <w:sz w:val="22"/>
          <w:szCs w:val="22"/>
          <w:lang w:eastAsia="ru-RU"/>
        </w:rPr>
        <w:t>4. Компания «</w:t>
      </w:r>
      <w:proofErr w:type="spellStart"/>
      <w:r>
        <w:rPr>
          <w:rFonts w:eastAsia="Calibri"/>
          <w:sz w:val="22"/>
          <w:szCs w:val="22"/>
          <w:lang w:eastAsia="ru-RU"/>
        </w:rPr>
        <w:t>Дормаш</w:t>
      </w:r>
      <w:proofErr w:type="spellEnd"/>
      <w:r>
        <w:rPr>
          <w:rFonts w:eastAsia="Calibri"/>
          <w:sz w:val="22"/>
          <w:szCs w:val="22"/>
          <w:lang w:eastAsia="ru-RU"/>
        </w:rPr>
        <w:t xml:space="preserve">» осуществляет строгий контроль за стоимостью материалов и следует стратегии: </w:t>
      </w:r>
    </w:p>
    <w:p w:rsidR="000001FC" w:rsidRDefault="00BE7AFF">
      <w:pPr>
        <w:numPr>
          <w:ilvl w:val="0"/>
          <w:numId w:val="25"/>
        </w:numPr>
        <w:jc w:val="both"/>
        <w:rPr>
          <w:rFonts w:eastAsia="Calibri"/>
          <w:sz w:val="22"/>
          <w:szCs w:val="22"/>
          <w:lang w:eastAsia="ru-RU"/>
        </w:rPr>
      </w:pPr>
      <w:r>
        <w:rPr>
          <w:rFonts w:eastAsia="Calibri"/>
          <w:sz w:val="22"/>
          <w:szCs w:val="22"/>
          <w:lang w:eastAsia="ru-RU"/>
        </w:rPr>
        <w:t xml:space="preserve">лидерство в издержках </w:t>
      </w:r>
    </w:p>
    <w:p w:rsidR="000001FC" w:rsidRDefault="00BE7AFF">
      <w:pPr>
        <w:numPr>
          <w:ilvl w:val="0"/>
          <w:numId w:val="25"/>
        </w:numPr>
        <w:jc w:val="both"/>
        <w:rPr>
          <w:rFonts w:eastAsia="Calibri"/>
          <w:sz w:val="22"/>
          <w:szCs w:val="22"/>
          <w:lang w:eastAsia="ru-RU"/>
        </w:rPr>
      </w:pPr>
      <w:r>
        <w:rPr>
          <w:rFonts w:eastAsia="Calibri"/>
          <w:sz w:val="22"/>
          <w:szCs w:val="22"/>
          <w:lang w:eastAsia="ru-RU"/>
        </w:rPr>
        <w:t xml:space="preserve">диверсификация </w:t>
      </w:r>
    </w:p>
    <w:p w:rsidR="000001FC" w:rsidRDefault="00BE7AFF">
      <w:pPr>
        <w:numPr>
          <w:ilvl w:val="0"/>
          <w:numId w:val="25"/>
        </w:numPr>
        <w:jc w:val="both"/>
        <w:rPr>
          <w:rFonts w:eastAsia="Calibri"/>
          <w:sz w:val="22"/>
          <w:szCs w:val="22"/>
          <w:lang w:eastAsia="ru-RU"/>
        </w:rPr>
      </w:pPr>
      <w:r>
        <w:rPr>
          <w:rFonts w:eastAsia="Calibri"/>
          <w:sz w:val="22"/>
          <w:szCs w:val="22"/>
          <w:lang w:eastAsia="ru-RU"/>
        </w:rPr>
        <w:t xml:space="preserve">фокусирование </w:t>
      </w:r>
    </w:p>
    <w:p w:rsidR="000001FC" w:rsidRDefault="00BE7AFF">
      <w:pPr>
        <w:numPr>
          <w:ilvl w:val="0"/>
          <w:numId w:val="25"/>
        </w:numPr>
        <w:jc w:val="both"/>
        <w:rPr>
          <w:rFonts w:eastAsia="Calibri"/>
          <w:sz w:val="22"/>
          <w:szCs w:val="22"/>
          <w:lang w:eastAsia="ru-RU"/>
        </w:rPr>
      </w:pPr>
      <w:r>
        <w:rPr>
          <w:rFonts w:eastAsia="Calibri"/>
          <w:sz w:val="22"/>
          <w:szCs w:val="22"/>
          <w:lang w:eastAsia="ru-RU"/>
        </w:rPr>
        <w:t xml:space="preserve">дифференциация </w:t>
      </w:r>
    </w:p>
    <w:p w:rsidR="000001FC" w:rsidRDefault="00BE7AFF">
      <w:pPr>
        <w:jc w:val="both"/>
        <w:rPr>
          <w:rFonts w:ascii="Times" w:eastAsia="Calibri" w:hAnsi="Times"/>
          <w:sz w:val="22"/>
          <w:szCs w:val="22"/>
          <w:lang w:eastAsia="ru-RU"/>
        </w:rPr>
      </w:pPr>
      <w:r>
        <w:rPr>
          <w:rFonts w:eastAsia="Calibri"/>
          <w:sz w:val="22"/>
          <w:szCs w:val="22"/>
          <w:lang w:eastAsia="ru-RU"/>
        </w:rPr>
        <w:t xml:space="preserve">5. Какой из следующих факторов не позволяет компании достичь конкурентного преимущества посредством дифференциации? </w:t>
      </w:r>
    </w:p>
    <w:p w:rsidR="000001FC" w:rsidRDefault="00BE7AFF">
      <w:pPr>
        <w:numPr>
          <w:ilvl w:val="0"/>
          <w:numId w:val="26"/>
        </w:numPr>
        <w:jc w:val="both"/>
        <w:rPr>
          <w:rFonts w:eastAsia="Calibri"/>
          <w:sz w:val="22"/>
          <w:szCs w:val="22"/>
          <w:lang w:eastAsia="ru-RU"/>
        </w:rPr>
      </w:pPr>
      <w:r>
        <w:rPr>
          <w:rFonts w:eastAsia="Calibri"/>
          <w:sz w:val="22"/>
          <w:szCs w:val="22"/>
          <w:lang w:eastAsia="ru-RU"/>
        </w:rPr>
        <w:t xml:space="preserve">хороший дизайн. </w:t>
      </w:r>
    </w:p>
    <w:p w:rsidR="000001FC" w:rsidRDefault="00BE7AFF">
      <w:pPr>
        <w:numPr>
          <w:ilvl w:val="0"/>
          <w:numId w:val="26"/>
        </w:numPr>
        <w:jc w:val="both"/>
        <w:rPr>
          <w:rFonts w:eastAsia="Calibri"/>
          <w:sz w:val="22"/>
          <w:szCs w:val="22"/>
          <w:lang w:eastAsia="ru-RU"/>
        </w:rPr>
      </w:pPr>
      <w:r>
        <w:rPr>
          <w:rFonts w:eastAsia="Calibri"/>
          <w:sz w:val="22"/>
          <w:szCs w:val="22"/>
          <w:lang w:eastAsia="ru-RU"/>
        </w:rPr>
        <w:t xml:space="preserve">превосходящие конкурентов инновации </w:t>
      </w:r>
    </w:p>
    <w:p w:rsidR="000001FC" w:rsidRDefault="00BE7AFF">
      <w:pPr>
        <w:numPr>
          <w:ilvl w:val="0"/>
          <w:numId w:val="26"/>
        </w:numPr>
        <w:jc w:val="both"/>
        <w:rPr>
          <w:rFonts w:eastAsia="Calibri"/>
          <w:sz w:val="22"/>
          <w:szCs w:val="22"/>
          <w:lang w:eastAsia="ru-RU"/>
        </w:rPr>
      </w:pPr>
      <w:r>
        <w:rPr>
          <w:rFonts w:eastAsia="Calibri"/>
          <w:sz w:val="22"/>
          <w:szCs w:val="22"/>
          <w:lang w:eastAsia="ru-RU"/>
        </w:rPr>
        <w:t xml:space="preserve">высокое качество </w:t>
      </w:r>
    </w:p>
    <w:p w:rsidR="000001FC" w:rsidRDefault="00BE7AFF">
      <w:pPr>
        <w:numPr>
          <w:ilvl w:val="0"/>
          <w:numId w:val="26"/>
        </w:numPr>
        <w:jc w:val="both"/>
        <w:rPr>
          <w:rFonts w:eastAsia="Calibri"/>
          <w:sz w:val="22"/>
          <w:szCs w:val="22"/>
          <w:lang w:eastAsia="ru-RU"/>
        </w:rPr>
      </w:pPr>
      <w:r>
        <w:rPr>
          <w:rFonts w:eastAsia="Calibri"/>
          <w:sz w:val="22"/>
          <w:szCs w:val="22"/>
          <w:lang w:eastAsia="ru-RU"/>
        </w:rPr>
        <w:t xml:space="preserve">высокая эффективность </w:t>
      </w:r>
    </w:p>
    <w:p w:rsidR="000001FC" w:rsidRDefault="00BE7AFF">
      <w:pPr>
        <w:numPr>
          <w:ilvl w:val="0"/>
          <w:numId w:val="26"/>
        </w:numPr>
        <w:jc w:val="both"/>
        <w:rPr>
          <w:rFonts w:eastAsia="Calibri"/>
          <w:sz w:val="22"/>
          <w:szCs w:val="22"/>
          <w:lang w:eastAsia="ru-RU"/>
        </w:rPr>
      </w:pPr>
      <w:r>
        <w:rPr>
          <w:rFonts w:eastAsia="Calibri"/>
          <w:sz w:val="22"/>
          <w:szCs w:val="22"/>
          <w:lang w:eastAsia="ru-RU"/>
        </w:rPr>
        <w:t xml:space="preserve">высокий уровень после продажного и сервисного обслуживания </w:t>
      </w:r>
    </w:p>
    <w:p w:rsidR="000001FC" w:rsidRDefault="000001FC">
      <w:pPr>
        <w:pStyle w:val="3"/>
        <w:jc w:val="both"/>
        <w:rPr>
          <w:sz w:val="24"/>
          <w:lang w:eastAsia="zh-CN" w:bidi="th-TH"/>
        </w:rPr>
      </w:pPr>
    </w:p>
    <w:p w:rsidR="000001FC" w:rsidRDefault="00BE7AFF">
      <w:pPr>
        <w:rPr>
          <w:rFonts w:eastAsia="SimSun"/>
          <w:b/>
          <w:lang w:eastAsia="zh-CN"/>
        </w:rPr>
      </w:pPr>
      <w:r>
        <w:rPr>
          <w:rFonts w:eastAsia="SimSun"/>
          <w:b/>
          <w:lang w:eastAsia="zh-CN"/>
        </w:rPr>
        <w:t>Задание 3.  (20 баллов). Практико-ориентированное задание.</w:t>
      </w:r>
    </w:p>
    <w:p w:rsidR="000001FC" w:rsidRDefault="00BE7AFF">
      <w:pPr>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0001FC" w:rsidRDefault="000001FC">
      <w:pPr>
        <w:rPr>
          <w:lang w:eastAsia="ar-SA"/>
        </w:rPr>
      </w:pPr>
    </w:p>
    <w:p w:rsidR="000001FC" w:rsidRDefault="000001FC">
      <w:pPr>
        <w:rPr>
          <w:lang w:eastAsia="ar-SA"/>
        </w:rPr>
      </w:pPr>
    </w:p>
    <w:p w:rsidR="000001FC" w:rsidRDefault="00BE7AFF">
      <w:pPr>
        <w:pStyle w:val="1"/>
        <w:keepNext w:val="0"/>
        <w:widowControl w:val="0"/>
        <w:jc w:val="left"/>
        <w:rPr>
          <w:b/>
          <w:sz w:val="28"/>
          <w:szCs w:val="28"/>
        </w:rPr>
      </w:pPr>
      <w:bookmarkStart w:id="34" w:name="_Toc329791714"/>
      <w:r>
        <w:rPr>
          <w:b/>
          <w:sz w:val="28"/>
          <w:szCs w:val="28"/>
        </w:rPr>
        <w:t xml:space="preserve"> 8. Перечень основной и дополнительной учебной литературы, необходимой для освоения дисциплины</w:t>
      </w:r>
      <w:bookmarkEnd w:id="32"/>
      <w:bookmarkEnd w:id="33"/>
      <w:bookmarkEnd w:id="34"/>
    </w:p>
    <w:p w:rsidR="000001FC" w:rsidRDefault="00BE7AFF">
      <w:pPr>
        <w:spacing w:before="120" w:after="120" w:line="360" w:lineRule="auto"/>
        <w:ind w:firstLine="709"/>
        <w:rPr>
          <w:sz w:val="28"/>
          <w:szCs w:val="28"/>
        </w:rPr>
      </w:pPr>
      <w:r>
        <w:rPr>
          <w:b/>
          <w:sz w:val="28"/>
          <w:szCs w:val="28"/>
        </w:rPr>
        <w:t>Основная литература</w:t>
      </w:r>
      <w:r>
        <w:rPr>
          <w:sz w:val="28"/>
          <w:szCs w:val="28"/>
        </w:rPr>
        <w:t xml:space="preserve"> </w:t>
      </w:r>
    </w:p>
    <w:p w:rsidR="000001FC" w:rsidRDefault="00BE7AFF">
      <w:pPr>
        <w:spacing w:line="360" w:lineRule="auto"/>
        <w:jc w:val="both"/>
        <w:rPr>
          <w:rFonts w:eastAsia="TimesNewRomanPSMT"/>
          <w:b/>
          <w:bCs/>
          <w:sz w:val="28"/>
          <w:szCs w:val="28"/>
        </w:rPr>
      </w:pPr>
      <w:r>
        <w:rPr>
          <w:rFonts w:eastAsia="TimesNewRomanPSMT"/>
          <w:b/>
          <w:bCs/>
          <w:sz w:val="28"/>
          <w:szCs w:val="28"/>
        </w:rPr>
        <w:t>а) основная:</w:t>
      </w:r>
    </w:p>
    <w:p w:rsidR="000001FC" w:rsidRDefault="00BE7AFF">
      <w:pPr>
        <w:numPr>
          <w:ilvl w:val="0"/>
          <w:numId w:val="1"/>
        </w:numPr>
        <w:spacing w:line="360" w:lineRule="auto"/>
        <w:ind w:left="0"/>
        <w:jc w:val="both"/>
        <w:rPr>
          <w:sz w:val="28"/>
          <w:szCs w:val="28"/>
        </w:rPr>
      </w:pPr>
      <w:r>
        <w:rPr>
          <w:bCs/>
          <w:sz w:val="28"/>
          <w:szCs w:val="28"/>
        </w:rPr>
        <w:t xml:space="preserve"> </w:t>
      </w:r>
      <w:r>
        <w:rPr>
          <w:rFonts w:eastAsia="TimesNewRomanPSMT"/>
          <w:sz w:val="28"/>
          <w:szCs w:val="28"/>
        </w:rPr>
        <w:t xml:space="preserve">Родионова, В. Н. Стратегический </w:t>
      </w:r>
      <w:proofErr w:type="gramStart"/>
      <w:r>
        <w:rPr>
          <w:rFonts w:eastAsia="TimesNewRomanPSMT"/>
          <w:sz w:val="28"/>
          <w:szCs w:val="28"/>
        </w:rPr>
        <w:t>менеджмент :</w:t>
      </w:r>
      <w:proofErr w:type="gramEnd"/>
      <w:r>
        <w:rPr>
          <w:rFonts w:eastAsia="TimesNewRomanPSMT"/>
          <w:sz w:val="28"/>
          <w:szCs w:val="28"/>
        </w:rPr>
        <w:t xml:space="preserve"> учебное пособие / В.Н. Родионова. — 3-е изд., </w:t>
      </w:r>
      <w:proofErr w:type="spellStart"/>
      <w:r>
        <w:rPr>
          <w:rFonts w:eastAsia="TimesNewRomanPSMT"/>
          <w:sz w:val="28"/>
          <w:szCs w:val="28"/>
        </w:rPr>
        <w:t>испр</w:t>
      </w:r>
      <w:proofErr w:type="spellEnd"/>
      <w:proofErr w:type="gramStart"/>
      <w:r>
        <w:rPr>
          <w:rFonts w:eastAsia="TimesNewRomanPSMT"/>
          <w:sz w:val="28"/>
          <w:szCs w:val="28"/>
        </w:rPr>
        <w:t>.</w:t>
      </w:r>
      <w:proofErr w:type="gramEnd"/>
      <w:r>
        <w:rPr>
          <w:rFonts w:eastAsia="TimesNewRomanPSMT"/>
          <w:sz w:val="28"/>
          <w:szCs w:val="28"/>
        </w:rPr>
        <w:t xml:space="preserve"> и </w:t>
      </w:r>
      <w:proofErr w:type="spellStart"/>
      <w:r>
        <w:rPr>
          <w:rFonts w:eastAsia="TimesNewRomanPSMT"/>
          <w:sz w:val="28"/>
          <w:szCs w:val="28"/>
        </w:rPr>
        <w:t>перераб</w:t>
      </w:r>
      <w:proofErr w:type="spellEnd"/>
      <w:r>
        <w:rPr>
          <w:rFonts w:eastAsia="TimesNewRomanPSMT"/>
          <w:sz w:val="28"/>
          <w:szCs w:val="28"/>
        </w:rPr>
        <w:t xml:space="preserve">. — Москва: </w:t>
      </w:r>
      <w:proofErr w:type="gramStart"/>
      <w:r>
        <w:rPr>
          <w:rFonts w:eastAsia="TimesNewRomanPSMT"/>
          <w:sz w:val="28"/>
          <w:szCs w:val="28"/>
        </w:rPr>
        <w:t>РИОР :</w:t>
      </w:r>
      <w:proofErr w:type="gramEnd"/>
      <w:r>
        <w:rPr>
          <w:rFonts w:eastAsia="TimesNewRomanPSMT"/>
          <w:sz w:val="28"/>
          <w:szCs w:val="28"/>
        </w:rPr>
        <w:t xml:space="preserve"> ИНФРА-М, 2020. — 106 с. — (ВО: </w:t>
      </w:r>
      <w:proofErr w:type="spellStart"/>
      <w:r>
        <w:rPr>
          <w:rFonts w:eastAsia="TimesNewRomanPSMT"/>
          <w:sz w:val="28"/>
          <w:szCs w:val="28"/>
        </w:rPr>
        <w:t>Бакалавриат</w:t>
      </w:r>
      <w:proofErr w:type="spellEnd"/>
      <w:r>
        <w:rPr>
          <w:rFonts w:eastAsia="TimesNewRomanPSMT"/>
          <w:sz w:val="28"/>
          <w:szCs w:val="28"/>
        </w:rPr>
        <w:t xml:space="preserve">). — https://doi.org/10.12737/22564. - ЭБС </w:t>
      </w:r>
      <w:proofErr w:type="gramStart"/>
      <w:r>
        <w:rPr>
          <w:rFonts w:eastAsia="TimesNewRomanPSMT"/>
          <w:sz w:val="28"/>
          <w:szCs w:val="28"/>
        </w:rPr>
        <w:t>ZNANIUM.com..</w:t>
      </w:r>
      <w:proofErr w:type="gramEnd"/>
      <w:r>
        <w:rPr>
          <w:rFonts w:eastAsia="TimesNewRomanPSMT"/>
          <w:sz w:val="28"/>
          <w:szCs w:val="28"/>
        </w:rPr>
        <w:t xml:space="preserve"> - URL: https://new.znanium.com/catalog/product/1052210 (дата обращения: 19.10.2022). - </w:t>
      </w:r>
      <w:proofErr w:type="gramStart"/>
      <w:r>
        <w:rPr>
          <w:rFonts w:eastAsia="TimesNewRomanPSMT"/>
          <w:sz w:val="28"/>
          <w:szCs w:val="28"/>
        </w:rPr>
        <w:t>Текст :</w:t>
      </w:r>
      <w:proofErr w:type="gramEnd"/>
      <w:r>
        <w:rPr>
          <w:rFonts w:eastAsia="TimesNewRomanPSMT"/>
          <w:sz w:val="28"/>
          <w:szCs w:val="28"/>
        </w:rPr>
        <w:t xml:space="preserve"> электронный.</w:t>
      </w:r>
    </w:p>
    <w:p w:rsidR="000001FC" w:rsidRDefault="00BE7AFF">
      <w:pPr>
        <w:numPr>
          <w:ilvl w:val="0"/>
          <w:numId w:val="1"/>
        </w:numPr>
        <w:spacing w:line="360" w:lineRule="auto"/>
        <w:ind w:left="0"/>
        <w:jc w:val="both"/>
        <w:rPr>
          <w:sz w:val="28"/>
          <w:szCs w:val="28"/>
        </w:rPr>
      </w:pPr>
      <w:proofErr w:type="spellStart"/>
      <w:r>
        <w:rPr>
          <w:sz w:val="28"/>
          <w:szCs w:val="28"/>
        </w:rPr>
        <w:lastRenderedPageBreak/>
        <w:t>Лапыгин</w:t>
      </w:r>
      <w:proofErr w:type="spellEnd"/>
      <w:r>
        <w:rPr>
          <w:sz w:val="28"/>
          <w:szCs w:val="28"/>
        </w:rPr>
        <w:t xml:space="preserve">, Ю. Н. Стратегический </w:t>
      </w:r>
      <w:proofErr w:type="gramStart"/>
      <w:r>
        <w:rPr>
          <w:sz w:val="28"/>
          <w:szCs w:val="28"/>
        </w:rPr>
        <w:t>менеджмент :</w:t>
      </w:r>
      <w:proofErr w:type="gramEnd"/>
      <w:r>
        <w:rPr>
          <w:sz w:val="28"/>
          <w:szCs w:val="28"/>
        </w:rPr>
        <w:t xml:space="preserve"> учебное пособие / Ю.Н. </w:t>
      </w:r>
      <w:proofErr w:type="spellStart"/>
      <w:r>
        <w:rPr>
          <w:sz w:val="28"/>
          <w:szCs w:val="28"/>
        </w:rPr>
        <w:t>Лапыгин</w:t>
      </w:r>
      <w:proofErr w:type="spellEnd"/>
      <w:r>
        <w:rPr>
          <w:sz w:val="28"/>
          <w:szCs w:val="28"/>
        </w:rPr>
        <w:t xml:space="preserve">. — 2-е изд. — Москва: ИНФРА-М, 2022. — 208 с. + Доп. материалы [Электронный ресурс]. — (ВО: </w:t>
      </w:r>
      <w:proofErr w:type="spellStart"/>
      <w:r>
        <w:rPr>
          <w:sz w:val="28"/>
          <w:szCs w:val="28"/>
        </w:rPr>
        <w:t>Бакалавриат</w:t>
      </w:r>
      <w:proofErr w:type="spellEnd"/>
      <w:r>
        <w:rPr>
          <w:sz w:val="28"/>
          <w:szCs w:val="28"/>
        </w:rPr>
        <w:t xml:space="preserve">). - DOI 10.12737/836. - ЭБС ZNANIUM.com. - URL: https://znanium.com/catalog/product/1832152 (дата обращения: 19.10.2022).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r>
        <w:rPr>
          <w:rFonts w:eastAsia="TimesNewRomanPSMT"/>
          <w:sz w:val="28"/>
          <w:szCs w:val="28"/>
        </w:rPr>
        <w:t xml:space="preserve">Маслова, В. М.  Управление </w:t>
      </w:r>
      <w:proofErr w:type="gramStart"/>
      <w:r>
        <w:rPr>
          <w:rFonts w:eastAsia="TimesNewRomanPSMT"/>
          <w:sz w:val="28"/>
          <w:szCs w:val="28"/>
        </w:rPr>
        <w:t>персоналом :</w:t>
      </w:r>
      <w:proofErr w:type="gramEnd"/>
      <w:r>
        <w:rPr>
          <w:rFonts w:eastAsia="TimesNewRomanPSMT"/>
          <w:sz w:val="28"/>
          <w:szCs w:val="28"/>
        </w:rPr>
        <w:t xml:space="preserve"> учебник и практикум для вузов / В. М. Маслова. — 4-е изд., </w:t>
      </w:r>
      <w:proofErr w:type="spellStart"/>
      <w:r>
        <w:rPr>
          <w:rFonts w:eastAsia="TimesNewRomanPSMT"/>
          <w:sz w:val="28"/>
          <w:szCs w:val="28"/>
        </w:rPr>
        <w:t>перераб</w:t>
      </w:r>
      <w:proofErr w:type="spellEnd"/>
      <w:r>
        <w:rPr>
          <w:rFonts w:eastAsia="TimesNewRomanPSMT"/>
          <w:sz w:val="28"/>
          <w:szCs w:val="28"/>
        </w:rPr>
        <w:t xml:space="preserve">. и доп. — </w:t>
      </w:r>
      <w:proofErr w:type="gramStart"/>
      <w:r>
        <w:rPr>
          <w:rFonts w:eastAsia="TimesNewRomanPSMT"/>
          <w:sz w:val="28"/>
          <w:szCs w:val="28"/>
        </w:rPr>
        <w:t>Москва :</w:t>
      </w:r>
      <w:proofErr w:type="gramEnd"/>
      <w:r>
        <w:rPr>
          <w:rFonts w:eastAsia="TimesNewRomanPSMT"/>
          <w:sz w:val="28"/>
          <w:szCs w:val="28"/>
        </w:rPr>
        <w:t xml:space="preserve"> Издательство </w:t>
      </w:r>
      <w:proofErr w:type="spellStart"/>
      <w:r>
        <w:rPr>
          <w:rFonts w:eastAsia="TimesNewRomanPSMT"/>
          <w:sz w:val="28"/>
          <w:szCs w:val="28"/>
        </w:rPr>
        <w:t>Юрайт</w:t>
      </w:r>
      <w:proofErr w:type="spellEnd"/>
      <w:r>
        <w:rPr>
          <w:rFonts w:eastAsia="TimesNewRomanPSMT"/>
          <w:sz w:val="28"/>
          <w:szCs w:val="28"/>
        </w:rPr>
        <w:t xml:space="preserve">, 2022. — 431 с. — (Высшее образование). —  Образовательная платформа </w:t>
      </w:r>
      <w:proofErr w:type="spellStart"/>
      <w:r>
        <w:rPr>
          <w:rFonts w:eastAsia="TimesNewRomanPSMT"/>
          <w:sz w:val="28"/>
          <w:szCs w:val="28"/>
        </w:rPr>
        <w:t>Юрайт</w:t>
      </w:r>
      <w:proofErr w:type="spellEnd"/>
      <w:r>
        <w:rPr>
          <w:rFonts w:eastAsia="TimesNewRomanPSMT"/>
          <w:sz w:val="28"/>
          <w:szCs w:val="28"/>
        </w:rPr>
        <w:t xml:space="preserve"> [сайт]. — URL: https://urait.ru/bcode/488711 (дата обращения: 25.10.2022). — </w:t>
      </w:r>
      <w:proofErr w:type="gramStart"/>
      <w:r>
        <w:rPr>
          <w:rFonts w:eastAsia="TimesNewRomanPSMT"/>
          <w:sz w:val="28"/>
          <w:szCs w:val="28"/>
        </w:rPr>
        <w:t>Текст :</w:t>
      </w:r>
      <w:proofErr w:type="gramEnd"/>
      <w:r>
        <w:rPr>
          <w:rFonts w:eastAsia="TimesNewRomanPSMT"/>
          <w:sz w:val="28"/>
          <w:szCs w:val="28"/>
        </w:rPr>
        <w:t xml:space="preserve"> электронный.</w:t>
      </w:r>
    </w:p>
    <w:p w:rsidR="000001FC" w:rsidRDefault="000001FC">
      <w:pPr>
        <w:spacing w:line="360" w:lineRule="auto"/>
        <w:jc w:val="both"/>
        <w:rPr>
          <w:sz w:val="28"/>
          <w:szCs w:val="28"/>
        </w:rPr>
      </w:pPr>
    </w:p>
    <w:p w:rsidR="000001FC" w:rsidRDefault="000001FC">
      <w:pPr>
        <w:spacing w:line="360" w:lineRule="auto"/>
        <w:jc w:val="both"/>
        <w:rPr>
          <w:sz w:val="28"/>
          <w:szCs w:val="28"/>
        </w:rPr>
      </w:pPr>
    </w:p>
    <w:p w:rsidR="000001FC" w:rsidRDefault="00BE7AFF">
      <w:pPr>
        <w:spacing w:line="360" w:lineRule="auto"/>
        <w:jc w:val="both"/>
        <w:rPr>
          <w:rFonts w:eastAsia="TimesNewRomanPSMT"/>
          <w:b/>
          <w:bCs/>
          <w:sz w:val="28"/>
          <w:szCs w:val="28"/>
        </w:rPr>
      </w:pPr>
      <w:r>
        <w:rPr>
          <w:rFonts w:eastAsia="TimesNewRomanPSMT"/>
          <w:b/>
          <w:bCs/>
          <w:sz w:val="28"/>
          <w:szCs w:val="28"/>
        </w:rPr>
        <w:t>б) дополнительная:</w:t>
      </w:r>
    </w:p>
    <w:p w:rsidR="000001FC" w:rsidRDefault="000001FC">
      <w:pPr>
        <w:spacing w:line="360" w:lineRule="auto"/>
        <w:jc w:val="both"/>
        <w:rPr>
          <w:sz w:val="28"/>
          <w:szCs w:val="28"/>
        </w:rPr>
      </w:pPr>
    </w:p>
    <w:p w:rsidR="000001FC" w:rsidRDefault="00BE7AFF">
      <w:pPr>
        <w:numPr>
          <w:ilvl w:val="0"/>
          <w:numId w:val="1"/>
        </w:numPr>
        <w:spacing w:line="360" w:lineRule="auto"/>
        <w:ind w:left="0"/>
        <w:jc w:val="both"/>
        <w:rPr>
          <w:sz w:val="28"/>
          <w:szCs w:val="28"/>
        </w:rPr>
      </w:pPr>
      <w:proofErr w:type="spellStart"/>
      <w:r>
        <w:rPr>
          <w:sz w:val="28"/>
          <w:szCs w:val="28"/>
        </w:rPr>
        <w:t>Тебекин</w:t>
      </w:r>
      <w:proofErr w:type="spellEnd"/>
      <w:r>
        <w:rPr>
          <w:sz w:val="28"/>
          <w:szCs w:val="28"/>
        </w:rPr>
        <w:t xml:space="preserve">, А. В.  Стратегический </w:t>
      </w:r>
      <w:proofErr w:type="gramStart"/>
      <w:r>
        <w:rPr>
          <w:sz w:val="28"/>
          <w:szCs w:val="28"/>
        </w:rPr>
        <w:t>менеджмент :</w:t>
      </w:r>
      <w:proofErr w:type="gramEnd"/>
      <w:r>
        <w:rPr>
          <w:sz w:val="28"/>
          <w:szCs w:val="28"/>
        </w:rPr>
        <w:t xml:space="preserve"> учебник для вузов / А. В. </w:t>
      </w:r>
      <w:proofErr w:type="spellStart"/>
      <w:r>
        <w:rPr>
          <w:sz w:val="28"/>
          <w:szCs w:val="28"/>
        </w:rPr>
        <w:t>Тебекин</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333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https://urait.ru/bcode/488821 (дата обращения: 19.10.2022).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r>
        <w:rPr>
          <w:sz w:val="28"/>
          <w:szCs w:val="28"/>
        </w:rPr>
        <w:t xml:space="preserve">Зайцев Л.Г. Стратегический менеджмент: учебник / Л.Г. Зайцев, М.И. Соколова. - Москва: Магистр, 2011. - 526 с. - Текст: непосредственный. - То же. - 2013. - ЭБС ZNANIUM.com. - URL: https://znanium.com/catalog/product/373808 (дата обращения: 19.10.2022).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proofErr w:type="spellStart"/>
      <w:r>
        <w:rPr>
          <w:sz w:val="28"/>
          <w:szCs w:val="28"/>
        </w:rPr>
        <w:t>Минцберг</w:t>
      </w:r>
      <w:proofErr w:type="spellEnd"/>
      <w:r>
        <w:rPr>
          <w:sz w:val="28"/>
          <w:szCs w:val="28"/>
        </w:rPr>
        <w:t xml:space="preserve">, Г. Стратегическое сафари: Экскурсия по дебрям стратегического </w:t>
      </w:r>
      <w:proofErr w:type="gramStart"/>
      <w:r>
        <w:rPr>
          <w:sz w:val="28"/>
          <w:szCs w:val="28"/>
        </w:rPr>
        <w:t>менеджмента :</w:t>
      </w:r>
      <w:proofErr w:type="gramEnd"/>
      <w:r>
        <w:rPr>
          <w:sz w:val="28"/>
          <w:szCs w:val="28"/>
        </w:rPr>
        <w:t xml:space="preserve"> пер. с англ. / Г. </w:t>
      </w:r>
      <w:proofErr w:type="spellStart"/>
      <w:r>
        <w:rPr>
          <w:sz w:val="28"/>
          <w:szCs w:val="28"/>
        </w:rPr>
        <w:t>Минцберг</w:t>
      </w:r>
      <w:proofErr w:type="spellEnd"/>
      <w:r>
        <w:rPr>
          <w:sz w:val="28"/>
          <w:szCs w:val="28"/>
        </w:rPr>
        <w:t xml:space="preserve">, Б. </w:t>
      </w:r>
      <w:proofErr w:type="spellStart"/>
      <w:r>
        <w:rPr>
          <w:sz w:val="28"/>
          <w:szCs w:val="28"/>
        </w:rPr>
        <w:t>Альстранд</w:t>
      </w:r>
      <w:proofErr w:type="spellEnd"/>
      <w:r>
        <w:rPr>
          <w:sz w:val="28"/>
          <w:szCs w:val="28"/>
        </w:rPr>
        <w:t xml:space="preserve">, Ж. </w:t>
      </w:r>
      <w:proofErr w:type="spellStart"/>
      <w:r>
        <w:rPr>
          <w:sz w:val="28"/>
          <w:szCs w:val="28"/>
        </w:rPr>
        <w:t>Лампель</w:t>
      </w:r>
      <w:proofErr w:type="spellEnd"/>
      <w:r>
        <w:rPr>
          <w:sz w:val="28"/>
          <w:szCs w:val="28"/>
        </w:rPr>
        <w:t xml:space="preserve">. - 5-е изд.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2019. - 365 с. - ЭБС ZNANIUM.com. - URL: https://znanium.com/catalog/product/1838941 (дата обращения: 16.11.2022).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proofErr w:type="spellStart"/>
      <w:r>
        <w:rPr>
          <w:rFonts w:eastAsia="TimesNewRomanPSMT"/>
          <w:sz w:val="28"/>
          <w:szCs w:val="28"/>
        </w:rPr>
        <w:lastRenderedPageBreak/>
        <w:t>Одегов</w:t>
      </w:r>
      <w:proofErr w:type="spellEnd"/>
      <w:r>
        <w:rPr>
          <w:rFonts w:eastAsia="TimesNewRomanPSMT"/>
          <w:sz w:val="28"/>
          <w:szCs w:val="28"/>
        </w:rPr>
        <w:t xml:space="preserve">, Ю. Г.  Управление </w:t>
      </w:r>
      <w:proofErr w:type="gramStart"/>
      <w:r>
        <w:rPr>
          <w:rFonts w:eastAsia="TimesNewRomanPSMT"/>
          <w:sz w:val="28"/>
          <w:szCs w:val="28"/>
        </w:rPr>
        <w:t>персоналом :</w:t>
      </w:r>
      <w:proofErr w:type="gramEnd"/>
      <w:r>
        <w:rPr>
          <w:rFonts w:eastAsia="TimesNewRomanPSMT"/>
          <w:sz w:val="28"/>
          <w:szCs w:val="28"/>
        </w:rPr>
        <w:t xml:space="preserve"> учебник и практикум для вузов / Ю. Г. </w:t>
      </w:r>
      <w:proofErr w:type="spellStart"/>
      <w:r>
        <w:rPr>
          <w:rFonts w:eastAsia="TimesNewRomanPSMT"/>
          <w:sz w:val="28"/>
          <w:szCs w:val="28"/>
        </w:rPr>
        <w:t>Одегов</w:t>
      </w:r>
      <w:proofErr w:type="spellEnd"/>
      <w:r>
        <w:rPr>
          <w:rFonts w:eastAsia="TimesNewRomanPSMT"/>
          <w:sz w:val="28"/>
          <w:szCs w:val="28"/>
        </w:rPr>
        <w:t xml:space="preserve">, Г. Г. Руденко. — 2-е изд., </w:t>
      </w:r>
      <w:proofErr w:type="spellStart"/>
      <w:r>
        <w:rPr>
          <w:rFonts w:eastAsia="TimesNewRomanPSMT"/>
          <w:sz w:val="28"/>
          <w:szCs w:val="28"/>
        </w:rPr>
        <w:t>перераб</w:t>
      </w:r>
      <w:proofErr w:type="spellEnd"/>
      <w:r>
        <w:rPr>
          <w:rFonts w:eastAsia="TimesNewRomanPSMT"/>
          <w:sz w:val="28"/>
          <w:szCs w:val="28"/>
        </w:rPr>
        <w:t xml:space="preserve">. и доп. — </w:t>
      </w:r>
      <w:proofErr w:type="gramStart"/>
      <w:r>
        <w:rPr>
          <w:rFonts w:eastAsia="TimesNewRomanPSMT"/>
          <w:sz w:val="28"/>
          <w:szCs w:val="28"/>
        </w:rPr>
        <w:t>Москва :</w:t>
      </w:r>
      <w:proofErr w:type="gramEnd"/>
      <w:r>
        <w:rPr>
          <w:rFonts w:eastAsia="TimesNewRomanPSMT"/>
          <w:sz w:val="28"/>
          <w:szCs w:val="28"/>
        </w:rPr>
        <w:t xml:space="preserve"> Издательство </w:t>
      </w:r>
      <w:proofErr w:type="spellStart"/>
      <w:r>
        <w:rPr>
          <w:rFonts w:eastAsia="TimesNewRomanPSMT"/>
          <w:sz w:val="28"/>
          <w:szCs w:val="28"/>
        </w:rPr>
        <w:t>Юрайт</w:t>
      </w:r>
      <w:proofErr w:type="spellEnd"/>
      <w:r>
        <w:rPr>
          <w:rFonts w:eastAsia="TimesNewRomanPSMT"/>
          <w:sz w:val="28"/>
          <w:szCs w:val="28"/>
        </w:rPr>
        <w:t xml:space="preserve">, 2022. — 467 с. — (Высшее образование). — Образовательная платформа </w:t>
      </w:r>
      <w:proofErr w:type="spellStart"/>
      <w:r>
        <w:rPr>
          <w:rFonts w:eastAsia="TimesNewRomanPSMT"/>
          <w:sz w:val="28"/>
          <w:szCs w:val="28"/>
        </w:rPr>
        <w:t>Юрайт</w:t>
      </w:r>
      <w:proofErr w:type="spellEnd"/>
      <w:r>
        <w:rPr>
          <w:rFonts w:eastAsia="TimesNewRomanPSMT"/>
          <w:sz w:val="28"/>
          <w:szCs w:val="28"/>
        </w:rPr>
        <w:t xml:space="preserve"> [сайт]. — URL: https://urait.ru/bcode/488798 (дата обращения: 17.10.2022). — </w:t>
      </w:r>
      <w:proofErr w:type="gramStart"/>
      <w:r>
        <w:rPr>
          <w:rFonts w:eastAsia="TimesNewRomanPSMT"/>
          <w:sz w:val="28"/>
          <w:szCs w:val="28"/>
        </w:rPr>
        <w:t>Текст :</w:t>
      </w:r>
      <w:proofErr w:type="gramEnd"/>
      <w:r>
        <w:rPr>
          <w:rFonts w:eastAsia="TimesNewRomanPSMT"/>
          <w:sz w:val="28"/>
          <w:szCs w:val="28"/>
        </w:rPr>
        <w:t xml:space="preserve"> электронный.</w:t>
      </w:r>
    </w:p>
    <w:p w:rsidR="000001FC" w:rsidRDefault="00BE7AFF">
      <w:pPr>
        <w:numPr>
          <w:ilvl w:val="0"/>
          <w:numId w:val="1"/>
        </w:numPr>
        <w:spacing w:line="360" w:lineRule="auto"/>
        <w:ind w:left="0"/>
        <w:jc w:val="both"/>
        <w:rPr>
          <w:sz w:val="28"/>
          <w:szCs w:val="28"/>
        </w:rPr>
      </w:pPr>
      <w:r>
        <w:rPr>
          <w:sz w:val="28"/>
          <w:szCs w:val="28"/>
        </w:rPr>
        <w:t xml:space="preserve">Портер, М. Е. Конкурентная стратегия: методика анализа отраслей и </w:t>
      </w:r>
      <w:proofErr w:type="gramStart"/>
      <w:r>
        <w:rPr>
          <w:sz w:val="28"/>
          <w:szCs w:val="28"/>
        </w:rPr>
        <w:t>конкурентов :</w:t>
      </w:r>
      <w:proofErr w:type="gramEnd"/>
      <w:r>
        <w:rPr>
          <w:sz w:val="28"/>
          <w:szCs w:val="28"/>
        </w:rPr>
        <w:t xml:space="preserve"> учебно-практическое пособие / М. Е. Портер; пер. с англ. - 7-е изд. - Москва : Альпина </w:t>
      </w:r>
      <w:proofErr w:type="spellStart"/>
      <w:r>
        <w:rPr>
          <w:sz w:val="28"/>
          <w:szCs w:val="28"/>
        </w:rPr>
        <w:t>Паблишер</w:t>
      </w:r>
      <w:proofErr w:type="spellEnd"/>
      <w:r>
        <w:rPr>
          <w:sz w:val="28"/>
          <w:szCs w:val="28"/>
        </w:rPr>
        <w:t xml:space="preserve">, 2019. - 453 с. - ЭБС ZNANIUM.com. - URL: https://znanium.com/catalog/product/1838939 (дата </w:t>
      </w:r>
      <w:proofErr w:type="gramStart"/>
      <w:r>
        <w:rPr>
          <w:sz w:val="28"/>
          <w:szCs w:val="28"/>
        </w:rPr>
        <w:t>обращения:  19.10.2022</w:t>
      </w:r>
      <w:proofErr w:type="gramEnd"/>
      <w:r>
        <w:rPr>
          <w:sz w:val="28"/>
          <w:szCs w:val="28"/>
        </w:rPr>
        <w:t xml:space="preserve">). – </w:t>
      </w:r>
      <w:proofErr w:type="gramStart"/>
      <w:r>
        <w:rPr>
          <w:sz w:val="28"/>
          <w:szCs w:val="28"/>
        </w:rPr>
        <w:t>Текст :</w:t>
      </w:r>
      <w:proofErr w:type="gramEnd"/>
      <w:r>
        <w:rPr>
          <w:sz w:val="28"/>
          <w:szCs w:val="28"/>
        </w:rPr>
        <w:t xml:space="preserve"> электронный.</w:t>
      </w:r>
    </w:p>
    <w:p w:rsidR="000001FC" w:rsidRDefault="000001FC">
      <w:pPr>
        <w:spacing w:line="360" w:lineRule="auto"/>
        <w:jc w:val="both"/>
        <w:rPr>
          <w:rFonts w:eastAsia="Arial Unicode MS"/>
          <w:b/>
          <w:color w:val="000000"/>
          <w:sz w:val="28"/>
          <w:szCs w:val="28"/>
          <w:u w:color="000000"/>
        </w:rPr>
      </w:pPr>
    </w:p>
    <w:p w:rsidR="000001FC" w:rsidRDefault="00BE7AFF">
      <w:pPr>
        <w:spacing w:line="360" w:lineRule="auto"/>
        <w:ind w:firstLine="709"/>
        <w:jc w:val="both"/>
        <w:outlineLvl w:val="0"/>
        <w:rPr>
          <w:rFonts w:eastAsia="Arial Unicode MS"/>
          <w:b/>
          <w:color w:val="000000"/>
          <w:sz w:val="28"/>
          <w:u w:color="000000"/>
        </w:rPr>
      </w:pPr>
      <w:r>
        <w:rPr>
          <w:rFonts w:eastAsia="Arial Unicode MS"/>
          <w:b/>
          <w:color w:val="000000"/>
          <w:sz w:val="28"/>
          <w:u w:color="000000"/>
        </w:rPr>
        <w:t>в) периодическая</w:t>
      </w:r>
    </w:p>
    <w:p w:rsidR="000001FC" w:rsidRDefault="00BE7AFF">
      <w:pPr>
        <w:spacing w:line="360" w:lineRule="auto"/>
        <w:ind w:firstLine="709"/>
        <w:jc w:val="both"/>
        <w:outlineLvl w:val="0"/>
        <w:rPr>
          <w:rFonts w:eastAsia="Arial Unicode MS"/>
          <w:b/>
          <w:color w:val="000000"/>
          <w:sz w:val="28"/>
          <w:u w:color="000000"/>
        </w:rPr>
      </w:pPr>
      <w:r>
        <w:rPr>
          <w:rFonts w:eastAsia="Arial Unicode MS"/>
          <w:b/>
          <w:color w:val="000000"/>
          <w:sz w:val="28"/>
          <w:u w:color="000000"/>
        </w:rPr>
        <w:t>журналы:</w:t>
      </w:r>
    </w:p>
    <w:p w:rsidR="000001FC" w:rsidRDefault="00BE7AFF">
      <w:pPr>
        <w:spacing w:line="360" w:lineRule="auto"/>
        <w:ind w:firstLine="709"/>
        <w:jc w:val="both"/>
        <w:outlineLvl w:val="0"/>
        <w:rPr>
          <w:rFonts w:eastAsia="Arial Unicode MS"/>
          <w:b/>
          <w:color w:val="000000"/>
          <w:sz w:val="28"/>
          <w:u w:color="000000"/>
        </w:rPr>
      </w:pPr>
      <w:r>
        <w:rPr>
          <w:b/>
          <w:sz w:val="28"/>
          <w:szCs w:val="28"/>
        </w:rPr>
        <w:t>–</w:t>
      </w:r>
      <w:r>
        <w:rPr>
          <w:sz w:val="28"/>
          <w:szCs w:val="28"/>
        </w:rPr>
        <w:t xml:space="preserve"> «Эффективное антикризисное управление»;</w:t>
      </w:r>
    </w:p>
    <w:p w:rsidR="000001FC" w:rsidRDefault="00BE7AFF">
      <w:pPr>
        <w:spacing w:line="360" w:lineRule="auto"/>
        <w:ind w:firstLine="709"/>
        <w:jc w:val="both"/>
        <w:outlineLvl w:val="0"/>
        <w:rPr>
          <w:rFonts w:eastAsia="Arial Unicode MS"/>
          <w:b/>
          <w:color w:val="000000"/>
          <w:sz w:val="28"/>
          <w:u w:color="000000"/>
        </w:rPr>
      </w:pPr>
      <w:r>
        <w:rPr>
          <w:b/>
          <w:sz w:val="28"/>
          <w:szCs w:val="28"/>
        </w:rPr>
        <w:t>–</w:t>
      </w:r>
      <w:r>
        <w:rPr>
          <w:rFonts w:eastAsia="TimesNewRomanPSMT"/>
          <w:sz w:val="28"/>
          <w:szCs w:val="28"/>
        </w:rPr>
        <w:t xml:space="preserve"> «Бизнес-информатика»;</w:t>
      </w:r>
    </w:p>
    <w:p w:rsidR="000001FC" w:rsidRDefault="00BE7AFF">
      <w:pPr>
        <w:spacing w:line="360" w:lineRule="auto"/>
        <w:ind w:firstLine="709"/>
        <w:jc w:val="both"/>
        <w:outlineLvl w:val="0"/>
        <w:rPr>
          <w:rFonts w:eastAsia="TimesNewRomanPSMT"/>
          <w:sz w:val="28"/>
          <w:szCs w:val="28"/>
          <w:lang w:eastAsia="ru-RU"/>
        </w:rPr>
      </w:pPr>
      <w:r>
        <w:rPr>
          <w:b/>
          <w:sz w:val="28"/>
          <w:szCs w:val="28"/>
        </w:rPr>
        <w:t>–</w:t>
      </w:r>
      <w:r>
        <w:rPr>
          <w:rFonts w:eastAsia="TimesNewRomanPSMT"/>
          <w:sz w:val="28"/>
          <w:szCs w:val="28"/>
          <w:lang w:eastAsia="ru-RU"/>
        </w:rPr>
        <w:t xml:space="preserve"> «Российский журнал менеджмента»;</w:t>
      </w:r>
    </w:p>
    <w:p w:rsidR="000001FC" w:rsidRDefault="00BE7AFF">
      <w:pPr>
        <w:spacing w:line="360" w:lineRule="auto"/>
        <w:ind w:firstLine="709"/>
        <w:jc w:val="both"/>
        <w:outlineLvl w:val="0"/>
        <w:rPr>
          <w:rFonts w:eastAsia="TimesNewRomanPSMT"/>
          <w:sz w:val="28"/>
          <w:szCs w:val="28"/>
          <w:lang w:val="en-US"/>
        </w:rPr>
      </w:pPr>
      <w:r>
        <w:rPr>
          <w:b/>
          <w:sz w:val="28"/>
          <w:szCs w:val="28"/>
          <w:lang w:val="en-US"/>
        </w:rPr>
        <w:t xml:space="preserve">– </w:t>
      </w:r>
      <w:r>
        <w:rPr>
          <w:rFonts w:eastAsia="TimesNewRomanPSMT"/>
          <w:sz w:val="28"/>
          <w:szCs w:val="28"/>
          <w:lang w:val="en-US"/>
        </w:rPr>
        <w:t>«</w:t>
      </w:r>
      <w:r>
        <w:rPr>
          <w:rFonts w:eastAsia="TimesNewRomanPSMT"/>
          <w:sz w:val="28"/>
          <w:szCs w:val="28"/>
        </w:rPr>
        <w:t>Финансовый</w:t>
      </w:r>
      <w:r>
        <w:rPr>
          <w:rFonts w:eastAsia="TimesNewRomanPSMT"/>
          <w:sz w:val="28"/>
          <w:szCs w:val="28"/>
          <w:lang w:val="en-US"/>
        </w:rPr>
        <w:t xml:space="preserve"> </w:t>
      </w:r>
      <w:r>
        <w:rPr>
          <w:rFonts w:eastAsia="TimesNewRomanPSMT"/>
          <w:sz w:val="28"/>
          <w:szCs w:val="28"/>
        </w:rPr>
        <w:t>менеджмент</w:t>
      </w:r>
      <w:r>
        <w:rPr>
          <w:rFonts w:eastAsia="TimesNewRomanPSMT"/>
          <w:sz w:val="28"/>
          <w:szCs w:val="28"/>
          <w:lang w:val="en-US"/>
        </w:rPr>
        <w:t>»;</w:t>
      </w:r>
    </w:p>
    <w:p w:rsidR="000001FC" w:rsidRDefault="00BE7AFF">
      <w:pPr>
        <w:spacing w:line="360" w:lineRule="auto"/>
        <w:ind w:firstLine="709"/>
        <w:jc w:val="both"/>
        <w:outlineLvl w:val="0"/>
        <w:rPr>
          <w:rFonts w:eastAsia="Arial Unicode MS"/>
          <w:b/>
          <w:color w:val="000000"/>
          <w:sz w:val="28"/>
          <w:u w:color="000000"/>
          <w:lang w:val="en-US"/>
        </w:rPr>
      </w:pPr>
      <w:r>
        <w:rPr>
          <w:b/>
          <w:sz w:val="28"/>
          <w:szCs w:val="28"/>
          <w:lang w:val="en-US"/>
        </w:rPr>
        <w:t xml:space="preserve">– </w:t>
      </w:r>
      <w:r>
        <w:rPr>
          <w:rFonts w:eastAsia="TimesNewRomanPSMT"/>
          <w:sz w:val="28"/>
          <w:szCs w:val="28"/>
          <w:lang w:val="en-US" w:eastAsia="ru-RU"/>
        </w:rPr>
        <w:t>«Harvard Business Review».</w:t>
      </w:r>
    </w:p>
    <w:p w:rsidR="000001FC" w:rsidRDefault="000001FC">
      <w:pPr>
        <w:spacing w:line="360" w:lineRule="auto"/>
        <w:jc w:val="both"/>
        <w:rPr>
          <w:rFonts w:eastAsia="TimesNewRomanPSMT"/>
          <w:sz w:val="28"/>
          <w:szCs w:val="28"/>
          <w:lang w:val="en-US"/>
        </w:rPr>
      </w:pPr>
    </w:p>
    <w:p w:rsidR="000001FC" w:rsidRDefault="00BE7AFF">
      <w:pPr>
        <w:widowControl w:val="0"/>
        <w:spacing w:line="360" w:lineRule="auto"/>
        <w:jc w:val="both"/>
        <w:rPr>
          <w:rFonts w:eastAsia="BatangChe"/>
          <w:b/>
          <w:kern w:val="2"/>
          <w:sz w:val="28"/>
          <w:szCs w:val="28"/>
        </w:rPr>
      </w:pPr>
      <w:bookmarkStart w:id="35" w:name="_Toc419454645"/>
      <w:bookmarkStart w:id="36" w:name="_Toc419543243"/>
      <w:r>
        <w:rPr>
          <w:b/>
          <w:sz w:val="28"/>
          <w:szCs w:val="28"/>
        </w:rPr>
        <w:t>9. «Перечень ресурсов информационно-телекоммуникационной сети «Интернет», необходимых для освоения дисциплины»</w:t>
      </w:r>
      <w:bookmarkEnd w:id="35"/>
      <w:bookmarkEnd w:id="36"/>
    </w:p>
    <w:p w:rsidR="000001FC" w:rsidRDefault="00BE7AFF">
      <w:pPr>
        <w:tabs>
          <w:tab w:val="left" w:pos="426"/>
        </w:tabs>
        <w:spacing w:line="360" w:lineRule="auto"/>
        <w:jc w:val="both"/>
        <w:rPr>
          <w:sz w:val="28"/>
          <w:szCs w:val="28"/>
          <w:lang w:eastAsia="ar-SA"/>
        </w:rPr>
      </w:pPr>
      <w:r>
        <w:rPr>
          <w:b/>
          <w:sz w:val="28"/>
          <w:szCs w:val="28"/>
        </w:rPr>
        <w:t>Полнотекстовые базы данных</w:t>
      </w:r>
    </w:p>
    <w:p w:rsidR="000001FC" w:rsidRDefault="00BE7AFF">
      <w:pPr>
        <w:tabs>
          <w:tab w:val="left" w:pos="426"/>
        </w:tabs>
        <w:spacing w:line="360" w:lineRule="auto"/>
        <w:jc w:val="both"/>
        <w:rPr>
          <w:sz w:val="28"/>
          <w:szCs w:val="28"/>
          <w:lang w:eastAsia="ar-SA"/>
        </w:rPr>
      </w:pPr>
      <w:r>
        <w:rPr>
          <w:b/>
          <w:sz w:val="28"/>
          <w:szCs w:val="28"/>
        </w:rPr>
        <w:t>Полнотекстовые базы данных</w:t>
      </w:r>
    </w:p>
    <w:p w:rsidR="000001FC" w:rsidRDefault="00574930">
      <w:pPr>
        <w:numPr>
          <w:ilvl w:val="0"/>
          <w:numId w:val="2"/>
        </w:numPr>
        <w:tabs>
          <w:tab w:val="left" w:pos="426"/>
        </w:tabs>
        <w:spacing w:line="360" w:lineRule="auto"/>
        <w:ind w:left="0" w:firstLine="0"/>
        <w:jc w:val="both"/>
        <w:rPr>
          <w:sz w:val="28"/>
          <w:szCs w:val="28"/>
          <w:lang w:eastAsia="ar-SA"/>
        </w:rPr>
      </w:pPr>
      <w:hyperlink r:id="rId13">
        <w:r w:rsidR="00BE7AFF">
          <w:rPr>
            <w:sz w:val="28"/>
            <w:szCs w:val="28"/>
            <w:lang w:eastAsia="ar-SA"/>
          </w:rPr>
          <w:t>http://www.book.ru</w:t>
        </w:r>
      </w:hyperlink>
      <w:r w:rsidR="00BE7AFF">
        <w:rPr>
          <w:sz w:val="28"/>
          <w:szCs w:val="28"/>
          <w:lang w:eastAsia="ar-SA"/>
        </w:rPr>
        <w:t xml:space="preserve"> </w:t>
      </w:r>
      <w:r w:rsidR="00BE7AFF">
        <w:rPr>
          <w:b/>
          <w:sz w:val="28"/>
          <w:szCs w:val="28"/>
        </w:rPr>
        <w:t>–</w:t>
      </w:r>
      <w:r w:rsidR="00BE7AFF">
        <w:rPr>
          <w:sz w:val="28"/>
          <w:szCs w:val="28"/>
          <w:lang w:eastAsia="ar-SA"/>
        </w:rPr>
        <w:t xml:space="preserve"> Электронно-библиотечная система BOOK.ru</w:t>
      </w:r>
    </w:p>
    <w:p w:rsidR="000001FC" w:rsidRDefault="00574930">
      <w:pPr>
        <w:numPr>
          <w:ilvl w:val="0"/>
          <w:numId w:val="2"/>
        </w:numPr>
        <w:tabs>
          <w:tab w:val="left" w:pos="0"/>
          <w:tab w:val="left" w:pos="426"/>
        </w:tabs>
        <w:spacing w:line="360" w:lineRule="auto"/>
        <w:ind w:left="0" w:firstLine="0"/>
        <w:jc w:val="both"/>
        <w:rPr>
          <w:sz w:val="28"/>
          <w:szCs w:val="28"/>
          <w:lang w:eastAsia="ar-SA"/>
        </w:rPr>
      </w:pPr>
      <w:hyperlink r:id="rId14">
        <w:r w:rsidR="00BE7AFF">
          <w:rPr>
            <w:sz w:val="28"/>
            <w:szCs w:val="28"/>
            <w:lang w:eastAsia="ar-SA"/>
          </w:rPr>
          <w:t>http://znanium.com</w:t>
        </w:r>
      </w:hyperlink>
      <w:r w:rsidR="00BE7AFF">
        <w:rPr>
          <w:sz w:val="28"/>
          <w:szCs w:val="28"/>
          <w:lang w:eastAsia="ar-SA"/>
        </w:rPr>
        <w:t xml:space="preserve"> </w:t>
      </w:r>
      <w:r w:rsidR="00BE7AFF">
        <w:rPr>
          <w:b/>
          <w:sz w:val="28"/>
          <w:szCs w:val="28"/>
        </w:rPr>
        <w:t>–</w:t>
      </w:r>
      <w:r w:rsidR="00BE7AFF">
        <w:rPr>
          <w:sz w:val="28"/>
          <w:szCs w:val="28"/>
          <w:lang w:eastAsia="ar-SA"/>
        </w:rPr>
        <w:t xml:space="preserve"> ЭБС издательства «ИНФРА-М»</w:t>
      </w:r>
    </w:p>
    <w:p w:rsidR="000001FC" w:rsidRDefault="00BE7AFF">
      <w:pPr>
        <w:numPr>
          <w:ilvl w:val="0"/>
          <w:numId w:val="2"/>
        </w:numPr>
        <w:tabs>
          <w:tab w:val="left" w:pos="426"/>
        </w:tabs>
        <w:spacing w:line="360" w:lineRule="auto"/>
        <w:ind w:left="0" w:firstLine="0"/>
        <w:jc w:val="both"/>
        <w:rPr>
          <w:sz w:val="28"/>
          <w:szCs w:val="28"/>
          <w:lang w:eastAsia="ar-SA"/>
        </w:rPr>
      </w:pPr>
      <w:r>
        <w:rPr>
          <w:sz w:val="28"/>
          <w:szCs w:val="28"/>
          <w:lang w:eastAsia="ar-SA"/>
        </w:rPr>
        <w:t xml:space="preserve">http://grebennikon.ru/ </w:t>
      </w:r>
      <w:r>
        <w:rPr>
          <w:b/>
          <w:sz w:val="28"/>
          <w:szCs w:val="28"/>
        </w:rPr>
        <w:t>–</w:t>
      </w:r>
      <w:r>
        <w:rPr>
          <w:sz w:val="28"/>
          <w:szCs w:val="28"/>
          <w:lang w:eastAsia="ar-SA"/>
        </w:rPr>
        <w:t xml:space="preserve"> Электронная библиотека Издательского дома Гребенников</w:t>
      </w:r>
    </w:p>
    <w:p w:rsidR="000001FC" w:rsidRDefault="00574930">
      <w:pPr>
        <w:numPr>
          <w:ilvl w:val="0"/>
          <w:numId w:val="2"/>
        </w:numPr>
        <w:tabs>
          <w:tab w:val="left" w:pos="426"/>
        </w:tabs>
        <w:spacing w:line="360" w:lineRule="auto"/>
        <w:ind w:left="0" w:firstLine="0"/>
        <w:jc w:val="both"/>
        <w:rPr>
          <w:sz w:val="28"/>
          <w:szCs w:val="28"/>
          <w:lang w:eastAsia="ar-SA"/>
        </w:rPr>
      </w:pPr>
      <w:hyperlink r:id="rId15">
        <w:r w:rsidR="00BE7AFF">
          <w:rPr>
            <w:sz w:val="28"/>
            <w:szCs w:val="28"/>
            <w:lang w:eastAsia="ar-SA"/>
          </w:rPr>
          <w:t>http://www.biblioclub.ru</w:t>
        </w:r>
      </w:hyperlink>
      <w:r w:rsidR="00BE7AFF">
        <w:rPr>
          <w:sz w:val="28"/>
          <w:szCs w:val="28"/>
          <w:lang w:eastAsia="ar-SA"/>
        </w:rPr>
        <w:t xml:space="preserve"> </w:t>
      </w:r>
      <w:r w:rsidR="00BE7AFF">
        <w:rPr>
          <w:b/>
          <w:sz w:val="28"/>
          <w:szCs w:val="28"/>
        </w:rPr>
        <w:t>–</w:t>
      </w:r>
      <w:r w:rsidR="00BE7AFF">
        <w:rPr>
          <w:sz w:val="28"/>
          <w:szCs w:val="28"/>
          <w:lang w:eastAsia="ar-SA"/>
        </w:rPr>
        <w:t xml:space="preserve"> Университетская библиотека ONLINE</w:t>
      </w:r>
    </w:p>
    <w:p w:rsidR="000001FC" w:rsidRDefault="00574930">
      <w:pPr>
        <w:numPr>
          <w:ilvl w:val="0"/>
          <w:numId w:val="2"/>
        </w:numPr>
        <w:tabs>
          <w:tab w:val="left" w:pos="426"/>
        </w:tabs>
        <w:spacing w:line="360" w:lineRule="auto"/>
        <w:ind w:left="0" w:firstLine="0"/>
        <w:jc w:val="both"/>
        <w:rPr>
          <w:color w:val="000000" w:themeColor="text1"/>
          <w:sz w:val="28"/>
          <w:szCs w:val="28"/>
          <w:lang w:eastAsia="ar-SA"/>
        </w:rPr>
      </w:pPr>
      <w:hyperlink r:id="rId16">
        <w:r w:rsidR="00BE7AFF">
          <w:rPr>
            <w:color w:val="000000" w:themeColor="text1"/>
            <w:sz w:val="28"/>
            <w:szCs w:val="28"/>
            <w:lang w:eastAsia="ar-SA"/>
          </w:rPr>
          <w:t>http</w:t>
        </w:r>
        <w:r w:rsidR="00BE7AFF">
          <w:rPr>
            <w:color w:val="000000" w:themeColor="text1"/>
            <w:sz w:val="28"/>
            <w:szCs w:val="28"/>
            <w:lang w:val="en-US" w:eastAsia="ar-SA"/>
          </w:rPr>
          <w:t>s</w:t>
        </w:r>
        <w:r w:rsidR="00BE7AFF">
          <w:rPr>
            <w:color w:val="000000" w:themeColor="text1"/>
            <w:sz w:val="28"/>
            <w:szCs w:val="28"/>
            <w:lang w:eastAsia="ar-SA"/>
          </w:rPr>
          <w:t>://www.biblio-</w:t>
        </w:r>
        <w:r w:rsidR="00BE7AFF">
          <w:rPr>
            <w:color w:val="000000" w:themeColor="text1"/>
            <w:sz w:val="28"/>
            <w:szCs w:val="28"/>
            <w:lang w:val="en-US" w:eastAsia="ar-SA"/>
          </w:rPr>
          <w:t>online</w:t>
        </w:r>
        <w:r w:rsidR="00BE7AFF">
          <w:rPr>
            <w:color w:val="000000" w:themeColor="text1"/>
            <w:sz w:val="28"/>
            <w:szCs w:val="28"/>
            <w:lang w:eastAsia="ar-SA"/>
          </w:rPr>
          <w:t>.</w:t>
        </w:r>
        <w:proofErr w:type="spellStart"/>
        <w:r w:rsidR="00BE7AFF">
          <w:rPr>
            <w:color w:val="000000" w:themeColor="text1"/>
            <w:sz w:val="28"/>
            <w:szCs w:val="28"/>
            <w:lang w:eastAsia="ar-SA"/>
          </w:rPr>
          <w:t>ru</w:t>
        </w:r>
        <w:proofErr w:type="spellEnd"/>
      </w:hyperlink>
      <w:r w:rsidR="00BE7AFF">
        <w:rPr>
          <w:color w:val="000000" w:themeColor="text1"/>
          <w:sz w:val="28"/>
          <w:szCs w:val="28"/>
          <w:lang w:eastAsia="ar-SA"/>
        </w:rPr>
        <w:t xml:space="preserve"> </w:t>
      </w:r>
      <w:r w:rsidR="00BE7AFF">
        <w:rPr>
          <w:b/>
          <w:color w:val="000000" w:themeColor="text1"/>
          <w:sz w:val="28"/>
          <w:szCs w:val="28"/>
        </w:rPr>
        <w:t>–</w:t>
      </w:r>
      <w:r w:rsidR="00BE7AFF">
        <w:rPr>
          <w:color w:val="000000" w:themeColor="text1"/>
          <w:sz w:val="28"/>
          <w:szCs w:val="28"/>
          <w:lang w:eastAsia="ar-SA"/>
        </w:rPr>
        <w:t xml:space="preserve"> ЭБС «ЮРАЙТ»</w:t>
      </w:r>
    </w:p>
    <w:p w:rsidR="000001FC" w:rsidRDefault="00BE7AFF">
      <w:pPr>
        <w:numPr>
          <w:ilvl w:val="0"/>
          <w:numId w:val="2"/>
        </w:numPr>
        <w:tabs>
          <w:tab w:val="left" w:pos="426"/>
        </w:tabs>
        <w:spacing w:line="360" w:lineRule="auto"/>
        <w:ind w:left="0" w:firstLine="0"/>
        <w:jc w:val="both"/>
        <w:rPr>
          <w:sz w:val="28"/>
          <w:szCs w:val="28"/>
          <w:lang w:eastAsia="ar-SA"/>
        </w:rPr>
      </w:pPr>
      <w:r>
        <w:rPr>
          <w:sz w:val="28"/>
          <w:szCs w:val="28"/>
          <w:lang w:eastAsia="ar-SA"/>
        </w:rPr>
        <w:lastRenderedPageBreak/>
        <w:t xml:space="preserve">http://diss.rsl.ru/ </w:t>
      </w:r>
      <w:r>
        <w:rPr>
          <w:b/>
          <w:sz w:val="28"/>
          <w:szCs w:val="28"/>
        </w:rPr>
        <w:t>–</w:t>
      </w:r>
      <w:r>
        <w:rPr>
          <w:sz w:val="28"/>
          <w:szCs w:val="28"/>
          <w:lang w:eastAsia="ar-SA"/>
        </w:rPr>
        <w:t xml:space="preserve"> Электронная библиотека диссертаций</w:t>
      </w:r>
    </w:p>
    <w:p w:rsidR="000001FC" w:rsidRDefault="00BE7AFF">
      <w:pPr>
        <w:numPr>
          <w:ilvl w:val="0"/>
          <w:numId w:val="2"/>
        </w:numPr>
        <w:tabs>
          <w:tab w:val="left" w:pos="426"/>
        </w:tabs>
        <w:spacing w:line="360" w:lineRule="auto"/>
        <w:ind w:left="0" w:firstLine="0"/>
        <w:jc w:val="both"/>
        <w:rPr>
          <w:sz w:val="28"/>
          <w:szCs w:val="28"/>
          <w:lang w:eastAsia="ar-SA"/>
        </w:rPr>
      </w:pPr>
      <w:r>
        <w:rPr>
          <w:sz w:val="28"/>
          <w:szCs w:val="28"/>
          <w:lang w:eastAsia="ar-SA"/>
        </w:rPr>
        <w:t xml:space="preserve">http://elibrary.ru/ </w:t>
      </w:r>
      <w:r>
        <w:rPr>
          <w:b/>
          <w:sz w:val="28"/>
          <w:szCs w:val="28"/>
        </w:rPr>
        <w:t>–</w:t>
      </w:r>
      <w:r>
        <w:rPr>
          <w:sz w:val="28"/>
          <w:szCs w:val="28"/>
          <w:lang w:eastAsia="ar-SA"/>
        </w:rPr>
        <w:t xml:space="preserve"> Научная электронная библиотека</w:t>
      </w:r>
    </w:p>
    <w:p w:rsidR="000001FC" w:rsidRDefault="00BE7AFF">
      <w:pPr>
        <w:numPr>
          <w:ilvl w:val="0"/>
          <w:numId w:val="2"/>
        </w:numPr>
        <w:tabs>
          <w:tab w:val="left" w:pos="426"/>
        </w:tabs>
        <w:spacing w:line="360" w:lineRule="auto"/>
        <w:ind w:left="0" w:firstLine="0"/>
        <w:jc w:val="both"/>
        <w:rPr>
          <w:sz w:val="28"/>
          <w:szCs w:val="28"/>
          <w:lang w:val="en-US" w:eastAsia="ar-SA"/>
        </w:rPr>
      </w:pPr>
      <w:r>
        <w:rPr>
          <w:sz w:val="28"/>
          <w:szCs w:val="28"/>
          <w:lang w:val="en-US" w:eastAsia="ar-SA"/>
        </w:rPr>
        <w:t>http://lib.alpinadigital.ru/</w:t>
      </w:r>
      <w:r>
        <w:rPr>
          <w:sz w:val="28"/>
          <w:szCs w:val="28"/>
          <w:lang w:eastAsia="ar-SA"/>
        </w:rPr>
        <w:t>Онлайн</w:t>
      </w:r>
      <w:r>
        <w:rPr>
          <w:sz w:val="28"/>
          <w:szCs w:val="28"/>
          <w:lang w:val="en-US" w:eastAsia="ar-SA"/>
        </w:rPr>
        <w:t xml:space="preserve"> </w:t>
      </w:r>
      <w:r>
        <w:rPr>
          <w:sz w:val="28"/>
          <w:szCs w:val="28"/>
          <w:lang w:eastAsia="ar-SA"/>
        </w:rPr>
        <w:t>библиотека</w:t>
      </w:r>
      <w:r>
        <w:rPr>
          <w:sz w:val="28"/>
          <w:szCs w:val="28"/>
          <w:lang w:val="en-US" w:eastAsia="ar-SA"/>
        </w:rPr>
        <w:t xml:space="preserve"> </w:t>
      </w:r>
      <w:proofErr w:type="spellStart"/>
      <w:r>
        <w:rPr>
          <w:sz w:val="28"/>
          <w:szCs w:val="28"/>
          <w:lang w:val="en-US" w:eastAsia="ar-SA"/>
        </w:rPr>
        <w:t>Alpina</w:t>
      </w:r>
      <w:proofErr w:type="spellEnd"/>
      <w:r>
        <w:rPr>
          <w:sz w:val="28"/>
          <w:szCs w:val="28"/>
          <w:lang w:val="en-US" w:eastAsia="ar-SA"/>
        </w:rPr>
        <w:t xml:space="preserve"> Digital</w:t>
      </w:r>
    </w:p>
    <w:p w:rsidR="000001FC" w:rsidRDefault="000001FC">
      <w:pPr>
        <w:widowControl w:val="0"/>
        <w:tabs>
          <w:tab w:val="left" w:pos="0"/>
        </w:tabs>
        <w:jc w:val="both"/>
        <w:rPr>
          <w:b/>
          <w:sz w:val="28"/>
          <w:szCs w:val="28"/>
          <w:lang w:val="en-US"/>
        </w:rPr>
      </w:pPr>
    </w:p>
    <w:p w:rsidR="000001FC" w:rsidRDefault="00BE7AFF">
      <w:pPr>
        <w:spacing w:before="120" w:after="120"/>
        <w:rPr>
          <w:b/>
          <w:sz w:val="28"/>
          <w:szCs w:val="28"/>
        </w:rPr>
      </w:pPr>
      <w:bookmarkStart w:id="37" w:name="_Toc419454646"/>
      <w:bookmarkStart w:id="38" w:name="_Toc419543244"/>
      <w:bookmarkEnd w:id="37"/>
      <w:bookmarkEnd w:id="38"/>
      <w:r>
        <w:rPr>
          <w:b/>
          <w:sz w:val="28"/>
          <w:szCs w:val="28"/>
        </w:rPr>
        <w:t xml:space="preserve">Интернет-ресурсы </w:t>
      </w:r>
    </w:p>
    <w:p w:rsidR="000001FC" w:rsidRDefault="00BE7AFF">
      <w:pPr>
        <w:spacing w:line="360" w:lineRule="auto"/>
        <w:jc w:val="both"/>
        <w:rPr>
          <w:rFonts w:eastAsia="Calibri"/>
          <w:sz w:val="28"/>
          <w:szCs w:val="28"/>
        </w:rPr>
      </w:pPr>
      <w:r>
        <w:rPr>
          <w:rFonts w:eastAsia="TimesNewRomanPSMT"/>
          <w:sz w:val="28"/>
          <w:szCs w:val="28"/>
        </w:rPr>
        <w:t xml:space="preserve">9. Портал </w:t>
      </w:r>
      <w:r>
        <w:rPr>
          <w:rFonts w:eastAsia="Calibri"/>
          <w:sz w:val="28"/>
          <w:szCs w:val="28"/>
        </w:rPr>
        <w:t>«</w:t>
      </w:r>
      <w:r>
        <w:rPr>
          <w:rFonts w:eastAsia="TimesNewRomanPSMT"/>
          <w:sz w:val="28"/>
          <w:szCs w:val="28"/>
        </w:rPr>
        <w:t>Корпоративный менеджмент</w:t>
      </w:r>
      <w:r>
        <w:rPr>
          <w:rFonts w:eastAsia="Calibri"/>
          <w:sz w:val="28"/>
          <w:szCs w:val="28"/>
        </w:rPr>
        <w:t>» // http://www.cfin.ru/management/con</w:t>
      </w:r>
    </w:p>
    <w:p w:rsidR="000001FC" w:rsidRDefault="00BE7AFF">
      <w:pPr>
        <w:spacing w:line="360" w:lineRule="auto"/>
        <w:jc w:val="both"/>
        <w:outlineLvl w:val="0"/>
        <w:rPr>
          <w:rFonts w:eastAsia="Calibri"/>
          <w:sz w:val="28"/>
          <w:szCs w:val="28"/>
        </w:rPr>
      </w:pPr>
      <w:proofErr w:type="spellStart"/>
      <w:r>
        <w:rPr>
          <w:rFonts w:eastAsia="Calibri"/>
          <w:sz w:val="28"/>
          <w:szCs w:val="28"/>
        </w:rPr>
        <w:t>trolling</w:t>
      </w:r>
      <w:proofErr w:type="spellEnd"/>
      <w:r>
        <w:rPr>
          <w:rFonts w:eastAsia="Calibri"/>
          <w:sz w:val="28"/>
          <w:szCs w:val="28"/>
        </w:rPr>
        <w:t>/bsc_short.shtml/</w:t>
      </w:r>
    </w:p>
    <w:p w:rsidR="000001FC" w:rsidRDefault="00BE7AFF">
      <w:pPr>
        <w:spacing w:line="360" w:lineRule="auto"/>
        <w:jc w:val="both"/>
        <w:outlineLvl w:val="0"/>
        <w:rPr>
          <w:rFonts w:eastAsia="Calibri"/>
          <w:sz w:val="28"/>
          <w:szCs w:val="28"/>
        </w:rPr>
      </w:pPr>
      <w:r>
        <w:rPr>
          <w:rFonts w:eastAsia="Calibri"/>
          <w:sz w:val="28"/>
          <w:szCs w:val="28"/>
        </w:rPr>
        <w:t xml:space="preserve">10. </w:t>
      </w:r>
      <w:r>
        <w:rPr>
          <w:rFonts w:eastAsia="TimesNewRomanPSMT"/>
          <w:sz w:val="28"/>
          <w:szCs w:val="28"/>
        </w:rPr>
        <w:t xml:space="preserve">Портал корпоративного управления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proofErr w:type="spellStart"/>
      <w:r>
        <w:rPr>
          <w:rFonts w:eastAsia="Calibri"/>
          <w:sz w:val="28"/>
          <w:szCs w:val="28"/>
          <w:lang w:val="en-US"/>
        </w:rPr>
        <w:t>iteam</w:t>
      </w:r>
      <w:proofErr w:type="spellEnd"/>
      <w:r>
        <w:rPr>
          <w:rFonts w:eastAsia="Calibri"/>
          <w:sz w:val="28"/>
          <w:szCs w:val="28"/>
        </w:rPr>
        <w:t>.</w:t>
      </w:r>
      <w:proofErr w:type="spellStart"/>
      <w:r>
        <w:rPr>
          <w:rFonts w:eastAsia="Calibri"/>
          <w:sz w:val="28"/>
          <w:szCs w:val="28"/>
          <w:lang w:val="en-US"/>
        </w:rPr>
        <w:t>ru</w:t>
      </w:r>
      <w:proofErr w:type="spellEnd"/>
      <w:r>
        <w:rPr>
          <w:rFonts w:eastAsia="Calibri"/>
          <w:sz w:val="28"/>
          <w:szCs w:val="28"/>
        </w:rPr>
        <w:t xml:space="preserve">/ </w:t>
      </w:r>
      <w:proofErr w:type="spellStart"/>
      <w:r>
        <w:rPr>
          <w:rFonts w:eastAsia="Calibri"/>
          <w:sz w:val="28"/>
          <w:szCs w:val="28"/>
          <w:lang w:val="en-US"/>
        </w:rPr>
        <w:t>ITeam</w:t>
      </w:r>
      <w:proofErr w:type="spellEnd"/>
      <w:r>
        <w:rPr>
          <w:rFonts w:eastAsia="Calibri"/>
          <w:sz w:val="28"/>
          <w:szCs w:val="28"/>
        </w:rPr>
        <w:t>/</w:t>
      </w:r>
    </w:p>
    <w:p w:rsidR="000001FC" w:rsidRDefault="00BE7AFF">
      <w:pPr>
        <w:spacing w:line="360" w:lineRule="auto"/>
        <w:jc w:val="both"/>
        <w:outlineLvl w:val="0"/>
        <w:rPr>
          <w:rFonts w:eastAsia="Calibri"/>
          <w:sz w:val="28"/>
          <w:szCs w:val="28"/>
        </w:rPr>
      </w:pPr>
      <w:r>
        <w:rPr>
          <w:rFonts w:eastAsia="Calibri"/>
          <w:sz w:val="28"/>
          <w:szCs w:val="28"/>
        </w:rPr>
        <w:t xml:space="preserve">11. </w:t>
      </w:r>
      <w:r>
        <w:rPr>
          <w:bCs/>
          <w:sz w:val="28"/>
          <w:szCs w:val="28"/>
        </w:rPr>
        <w:t xml:space="preserve">BALANCED SCORECARD </w:t>
      </w:r>
      <w:r>
        <w:rPr>
          <w:b/>
          <w:sz w:val="28"/>
          <w:szCs w:val="28"/>
        </w:rPr>
        <w:t xml:space="preserve">– </w:t>
      </w:r>
      <w:r>
        <w:rPr>
          <w:bCs/>
          <w:sz w:val="28"/>
          <w:szCs w:val="28"/>
        </w:rPr>
        <w:t>сбалансированная система показателей, BSC, система управления, исследование систем управления, менеджмент</w:t>
      </w:r>
      <w:r>
        <w:rPr>
          <w:sz w:val="28"/>
          <w:szCs w:val="28"/>
        </w:rPr>
        <w:t xml:space="preserve"> </w:t>
      </w:r>
      <w:r>
        <w:rPr>
          <w:rFonts w:eastAsia="TimesNewRomanPSMT"/>
          <w:sz w:val="28"/>
          <w:szCs w:val="28"/>
        </w:rPr>
        <w:t xml:space="preserve">// </w:t>
      </w:r>
      <w:r>
        <w:rPr>
          <w:rFonts w:eastAsia="Calibri"/>
          <w:sz w:val="28"/>
          <w:szCs w:val="28"/>
        </w:rPr>
        <w:t>http://www.balancedscorecard.ru/</w:t>
      </w:r>
    </w:p>
    <w:p w:rsidR="000001FC" w:rsidRDefault="00BE7AFF">
      <w:pPr>
        <w:spacing w:line="360" w:lineRule="auto"/>
        <w:jc w:val="both"/>
        <w:rPr>
          <w:rFonts w:eastAsia="Calibri"/>
          <w:sz w:val="28"/>
          <w:szCs w:val="28"/>
        </w:rPr>
      </w:pPr>
      <w:r>
        <w:rPr>
          <w:rFonts w:eastAsia="Calibri"/>
          <w:sz w:val="28"/>
          <w:szCs w:val="28"/>
        </w:rPr>
        <w:t xml:space="preserve">12. Профессиональный инструмент для бюджетирования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proofErr w:type="spellStart"/>
      <w:r>
        <w:rPr>
          <w:rFonts w:eastAsia="Calibri"/>
          <w:sz w:val="28"/>
          <w:szCs w:val="28"/>
          <w:lang w:val="en-US"/>
        </w:rPr>
        <w:t>bplan</w:t>
      </w:r>
      <w:proofErr w:type="spellEnd"/>
      <w:r>
        <w:rPr>
          <w:rFonts w:eastAsia="Calibri"/>
          <w:sz w:val="28"/>
          <w:szCs w:val="28"/>
        </w:rPr>
        <w:t>.</w:t>
      </w:r>
      <w:proofErr w:type="spellStart"/>
      <w:r>
        <w:rPr>
          <w:rFonts w:eastAsia="Calibri"/>
          <w:sz w:val="28"/>
          <w:szCs w:val="28"/>
          <w:lang w:val="en-US"/>
        </w:rPr>
        <w:t>ru</w:t>
      </w:r>
      <w:proofErr w:type="spellEnd"/>
      <w:r>
        <w:rPr>
          <w:rFonts w:eastAsia="Calibri"/>
          <w:sz w:val="28"/>
          <w:szCs w:val="28"/>
        </w:rPr>
        <w:t xml:space="preserve"> </w:t>
      </w:r>
      <w:proofErr w:type="spellStart"/>
      <w:r>
        <w:rPr>
          <w:rFonts w:eastAsia="Calibri"/>
          <w:sz w:val="28"/>
          <w:szCs w:val="28"/>
          <w:lang w:val="en-US"/>
        </w:rPr>
        <w:t>BPlan</w:t>
      </w:r>
      <w:proofErr w:type="spellEnd"/>
      <w:r>
        <w:rPr>
          <w:rFonts w:eastAsia="Calibri"/>
          <w:sz w:val="28"/>
          <w:szCs w:val="28"/>
        </w:rPr>
        <w:t>/</w:t>
      </w:r>
    </w:p>
    <w:p w:rsidR="000001FC" w:rsidRDefault="00BE7AFF">
      <w:pPr>
        <w:spacing w:line="360" w:lineRule="auto"/>
        <w:jc w:val="both"/>
        <w:outlineLvl w:val="0"/>
        <w:rPr>
          <w:rFonts w:eastAsia="Arial Unicode MS"/>
          <w:sz w:val="28"/>
          <w:szCs w:val="28"/>
        </w:rPr>
      </w:pPr>
      <w:r>
        <w:rPr>
          <w:rFonts w:eastAsia="Arial Unicode MS"/>
          <w:sz w:val="28"/>
          <w:szCs w:val="28"/>
          <w:u w:color="000000"/>
        </w:rPr>
        <w:t xml:space="preserve">13. </w:t>
      </w:r>
      <w:r>
        <w:rPr>
          <w:rFonts w:eastAsia="TimesNewRomanPSMT"/>
          <w:sz w:val="28"/>
          <w:szCs w:val="28"/>
        </w:rPr>
        <w:t xml:space="preserve">Сайт компании </w:t>
      </w:r>
      <w:r>
        <w:rPr>
          <w:rFonts w:eastAsia="Calibri"/>
          <w:sz w:val="28"/>
          <w:szCs w:val="28"/>
        </w:rPr>
        <w:t>«</w:t>
      </w:r>
      <w:proofErr w:type="spellStart"/>
      <w:r>
        <w:rPr>
          <w:rFonts w:eastAsia="TimesNewRomanPSMT"/>
          <w:sz w:val="28"/>
          <w:szCs w:val="28"/>
        </w:rPr>
        <w:t>Инталев</w:t>
      </w:r>
      <w:proofErr w:type="spellEnd"/>
      <w:r>
        <w:rPr>
          <w:rFonts w:eastAsia="Calibri"/>
          <w:sz w:val="28"/>
          <w:szCs w:val="28"/>
        </w:rPr>
        <w:t xml:space="preserve">» // </w:t>
      </w:r>
      <w:hyperlink r:id="rId17">
        <w:r>
          <w:rPr>
            <w:rFonts w:eastAsia="Calibri"/>
            <w:sz w:val="28"/>
            <w:szCs w:val="28"/>
          </w:rPr>
          <w:t>http://www.intalev.ru</w:t>
        </w:r>
      </w:hyperlink>
      <w:r>
        <w:rPr>
          <w:rStyle w:val="-"/>
          <w:rFonts w:eastAsia="Calibri"/>
          <w:color w:val="auto"/>
          <w:sz w:val="28"/>
          <w:szCs w:val="28"/>
        </w:rPr>
        <w:t>/</w:t>
      </w:r>
    </w:p>
    <w:p w:rsidR="000001FC" w:rsidRDefault="00BE7AFF">
      <w:pPr>
        <w:spacing w:line="360" w:lineRule="auto"/>
        <w:jc w:val="both"/>
        <w:rPr>
          <w:rFonts w:eastAsia="Calibri"/>
          <w:sz w:val="28"/>
          <w:szCs w:val="28"/>
        </w:rPr>
      </w:pPr>
      <w:r>
        <w:rPr>
          <w:rFonts w:eastAsia="Arial Unicode MS"/>
          <w:sz w:val="28"/>
          <w:szCs w:val="28"/>
        </w:rPr>
        <w:t xml:space="preserve">14. </w:t>
      </w:r>
      <w:r>
        <w:rPr>
          <w:rFonts w:eastAsia="TimesNewRomanPSMT"/>
          <w:sz w:val="28"/>
          <w:szCs w:val="28"/>
        </w:rPr>
        <w:t xml:space="preserve">Портал </w:t>
      </w:r>
      <w:r>
        <w:rPr>
          <w:rFonts w:eastAsia="Calibri"/>
          <w:sz w:val="28"/>
          <w:szCs w:val="28"/>
        </w:rPr>
        <w:t>«</w:t>
      </w:r>
      <w:r>
        <w:rPr>
          <w:rFonts w:eastAsia="TimesNewRomanPSMT"/>
          <w:sz w:val="28"/>
          <w:szCs w:val="28"/>
        </w:rPr>
        <w:t>Технологии корпоративного управления</w:t>
      </w:r>
      <w:r>
        <w:rPr>
          <w:rFonts w:eastAsia="Calibri"/>
          <w:sz w:val="28"/>
          <w:szCs w:val="28"/>
        </w:rPr>
        <w:t>» // http://iteam.ru/</w:t>
      </w:r>
    </w:p>
    <w:p w:rsidR="000001FC" w:rsidRDefault="00BE7AFF">
      <w:pPr>
        <w:spacing w:line="360" w:lineRule="auto"/>
        <w:rPr>
          <w:rStyle w:val="-"/>
          <w:rFonts w:ascii="Times New Roman" w:eastAsia="Calibri" w:hAnsi="Times New Roman"/>
          <w:color w:val="auto"/>
          <w:sz w:val="28"/>
          <w:szCs w:val="28"/>
        </w:rPr>
      </w:pPr>
      <w:r>
        <w:rPr>
          <w:rFonts w:eastAsia="Calibri"/>
          <w:sz w:val="28"/>
          <w:szCs w:val="28"/>
        </w:rPr>
        <w:t xml:space="preserve">15. </w:t>
      </w:r>
      <w:r>
        <w:rPr>
          <w:rFonts w:eastAsia="TimesNewRomanPSMT"/>
          <w:sz w:val="28"/>
          <w:szCs w:val="28"/>
        </w:rPr>
        <w:t xml:space="preserve">Корпоративный менеджмент // </w:t>
      </w:r>
      <w:hyperlink r:id="rId18">
        <w:r>
          <w:rPr>
            <w:rFonts w:eastAsia="Calibri"/>
            <w:sz w:val="28"/>
            <w:szCs w:val="28"/>
          </w:rPr>
          <w:t>http://www.cfin.ru</w:t>
        </w:r>
      </w:hyperlink>
    </w:p>
    <w:p w:rsidR="000001FC" w:rsidRDefault="00BE7AFF">
      <w:pPr>
        <w:spacing w:line="360" w:lineRule="auto"/>
        <w:rPr>
          <w:rFonts w:eastAsia="Arial Unicode MS"/>
          <w:sz w:val="28"/>
          <w:szCs w:val="28"/>
        </w:rPr>
      </w:pPr>
      <w:r>
        <w:rPr>
          <w:rStyle w:val="-"/>
          <w:rFonts w:eastAsia="Calibri"/>
          <w:color w:val="auto"/>
          <w:sz w:val="28"/>
          <w:szCs w:val="28"/>
        </w:rPr>
        <w:t xml:space="preserve">16. </w:t>
      </w:r>
      <w:r>
        <w:rPr>
          <w:rFonts w:eastAsia="TimesNewRomanPSMT"/>
          <w:sz w:val="28"/>
          <w:szCs w:val="28"/>
        </w:rPr>
        <w:t xml:space="preserve">Портал «Технологии сбалансированного управления» // </w:t>
      </w:r>
      <w:hyperlink r:id="rId19">
        <w:r>
          <w:rPr>
            <w:rFonts w:eastAsia="Calibri"/>
            <w:sz w:val="28"/>
            <w:szCs w:val="28"/>
          </w:rPr>
          <w:t>http://www.mag-consulting.ru</w:t>
        </w:r>
      </w:hyperlink>
      <w:r>
        <w:rPr>
          <w:rFonts w:eastAsia="Calibri"/>
          <w:sz w:val="28"/>
          <w:szCs w:val="28"/>
        </w:rPr>
        <w:t>/</w:t>
      </w:r>
    </w:p>
    <w:p w:rsidR="000001FC" w:rsidRDefault="00BE7AFF">
      <w:pPr>
        <w:spacing w:line="360" w:lineRule="auto"/>
        <w:jc w:val="both"/>
        <w:outlineLvl w:val="0"/>
        <w:rPr>
          <w:rFonts w:eastAsia="Arial Unicode MS"/>
          <w:color w:val="000000"/>
          <w:sz w:val="28"/>
          <w:szCs w:val="28"/>
          <w:u w:color="000000"/>
        </w:rPr>
      </w:pPr>
      <w:r>
        <w:rPr>
          <w:rFonts w:eastAsia="Arial Unicode MS"/>
          <w:color w:val="000000"/>
          <w:sz w:val="28"/>
          <w:szCs w:val="28"/>
          <w:u w:color="000000"/>
        </w:rPr>
        <w:t xml:space="preserve">17. </w:t>
      </w:r>
      <w:r>
        <w:rPr>
          <w:rFonts w:eastAsia="TimesNewRomanPSMT"/>
          <w:sz w:val="28"/>
          <w:szCs w:val="28"/>
        </w:rPr>
        <w:t xml:space="preserve">Сайт компании </w:t>
      </w:r>
      <w:r>
        <w:rPr>
          <w:rFonts w:eastAsia="Calibri"/>
          <w:sz w:val="28"/>
          <w:szCs w:val="28"/>
        </w:rPr>
        <w:t>«</w:t>
      </w:r>
      <w:r>
        <w:rPr>
          <w:rFonts w:eastAsia="TimesNewRomanPSMT"/>
          <w:sz w:val="28"/>
          <w:szCs w:val="28"/>
        </w:rPr>
        <w:t>Маг консалтинг</w:t>
      </w:r>
      <w:r>
        <w:rPr>
          <w:rFonts w:eastAsia="Calibri"/>
          <w:sz w:val="28"/>
          <w:szCs w:val="28"/>
        </w:rPr>
        <w:t>» // http://www.mag-consulting.ru/</w:t>
      </w:r>
    </w:p>
    <w:p w:rsidR="000001FC" w:rsidRDefault="000001FC">
      <w:pPr>
        <w:spacing w:line="360" w:lineRule="auto"/>
        <w:outlineLvl w:val="0"/>
        <w:rPr>
          <w:rFonts w:eastAsia="Arial Unicode MS"/>
          <w:b/>
          <w:color w:val="000000"/>
          <w:sz w:val="28"/>
          <w:u w:color="000000"/>
        </w:rPr>
      </w:pPr>
      <w:bookmarkStart w:id="39" w:name="_Toc329791715"/>
      <w:bookmarkStart w:id="40" w:name="_Toc4194546461"/>
      <w:bookmarkStart w:id="41" w:name="_Toc4195432441"/>
      <w:bookmarkEnd w:id="39"/>
      <w:bookmarkEnd w:id="40"/>
      <w:bookmarkEnd w:id="41"/>
    </w:p>
    <w:p w:rsidR="000001FC" w:rsidRDefault="00BE7AFF">
      <w:pPr>
        <w:widowControl w:val="0"/>
        <w:jc w:val="both"/>
        <w:rPr>
          <w:b/>
          <w:bCs/>
          <w:sz w:val="28"/>
          <w:szCs w:val="28"/>
        </w:rPr>
      </w:pPr>
      <w:r>
        <w:rPr>
          <w:b/>
          <w:bCs/>
          <w:sz w:val="28"/>
          <w:szCs w:val="28"/>
        </w:rPr>
        <w:t>10. Методические указания для обучающихся по освоению дисциплины</w:t>
      </w:r>
    </w:p>
    <w:p w:rsidR="000001FC" w:rsidRDefault="00BE7AFF">
      <w:pPr>
        <w:shd w:val="clear" w:color="auto" w:fill="FFFFFF"/>
        <w:spacing w:line="360" w:lineRule="auto"/>
        <w:ind w:firstLine="709"/>
        <w:jc w:val="both"/>
        <w:rPr>
          <w:sz w:val="28"/>
          <w:szCs w:val="28"/>
        </w:rPr>
      </w:pPr>
      <w:r>
        <w:rPr>
          <w:sz w:val="28"/>
          <w:szCs w:val="28"/>
        </w:rPr>
        <w:t>Студентам необходимо:</w:t>
      </w:r>
    </w:p>
    <w:p w:rsidR="000001FC" w:rsidRDefault="00BE7AFF">
      <w:pPr>
        <w:shd w:val="clear" w:color="auto" w:fill="FFFFFF"/>
        <w:spacing w:line="360" w:lineRule="auto"/>
        <w:ind w:firstLine="709"/>
        <w:jc w:val="both"/>
        <w:rPr>
          <w:sz w:val="28"/>
          <w:szCs w:val="28"/>
        </w:rPr>
      </w:pPr>
      <w:r>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rsidR="000001FC" w:rsidRDefault="00BE7AFF">
      <w:pPr>
        <w:shd w:val="clear" w:color="auto" w:fill="FFFFFF"/>
        <w:spacing w:line="360" w:lineRule="auto"/>
        <w:ind w:firstLine="709"/>
        <w:jc w:val="both"/>
        <w:rPr>
          <w:sz w:val="28"/>
          <w:szCs w:val="28"/>
        </w:rPr>
      </w:pPr>
      <w:r>
        <w:rPr>
          <w:sz w:val="28"/>
          <w:szCs w:val="28"/>
        </w:rPr>
        <w:t>2. Ознакомиться с графиком консультаций преподавателей Департамента менеджмента.</w:t>
      </w:r>
    </w:p>
    <w:p w:rsidR="000001FC" w:rsidRDefault="00BE7AFF">
      <w:pPr>
        <w:spacing w:line="360" w:lineRule="auto"/>
        <w:ind w:firstLine="708"/>
        <w:jc w:val="both"/>
        <w:rPr>
          <w:b/>
          <w:sz w:val="28"/>
          <w:szCs w:val="28"/>
        </w:rPr>
      </w:pPr>
      <w:r>
        <w:rPr>
          <w:b/>
          <w:sz w:val="28"/>
          <w:szCs w:val="28"/>
        </w:rPr>
        <w:lastRenderedPageBreak/>
        <w:t>Методические рекомендации по выполнению домашнего творческого задания.</w:t>
      </w:r>
    </w:p>
    <w:p w:rsidR="000001FC" w:rsidRDefault="00BE7AFF">
      <w:pPr>
        <w:pStyle w:val="af4"/>
        <w:shd w:val="clear" w:color="auto" w:fill="FFFFFF"/>
        <w:spacing w:before="0" w:after="0" w:line="360" w:lineRule="auto"/>
        <w:ind w:firstLine="567"/>
        <w:jc w:val="both"/>
        <w:rPr>
          <w:sz w:val="28"/>
          <w:szCs w:val="28"/>
        </w:rPr>
      </w:pPr>
      <w:r>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rsidR="000001FC" w:rsidRDefault="00BE7AFF">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0001FC" w:rsidRDefault="00BE7AFF">
      <w:pPr>
        <w:spacing w:line="360" w:lineRule="auto"/>
        <w:ind w:firstLine="708"/>
        <w:jc w:val="both"/>
        <w:rPr>
          <w:sz w:val="28"/>
          <w:szCs w:val="28"/>
        </w:rPr>
      </w:pPr>
      <w:r>
        <w:rPr>
          <w:sz w:val="28"/>
          <w:szCs w:val="28"/>
        </w:rPr>
        <w:t>Основные элементы домашней творческой работы:</w:t>
      </w:r>
    </w:p>
    <w:p w:rsidR="000001FC" w:rsidRDefault="00BE7AFF">
      <w:pPr>
        <w:spacing w:line="360" w:lineRule="auto"/>
        <w:ind w:firstLine="708"/>
        <w:jc w:val="both"/>
        <w:rPr>
          <w:sz w:val="28"/>
          <w:szCs w:val="28"/>
        </w:rPr>
      </w:pPr>
      <w:r>
        <w:rPr>
          <w:sz w:val="28"/>
          <w:szCs w:val="28"/>
        </w:rPr>
        <w:t>- Титульный лист;</w:t>
      </w:r>
    </w:p>
    <w:p w:rsidR="000001FC" w:rsidRDefault="00BE7AFF">
      <w:pPr>
        <w:spacing w:line="360" w:lineRule="auto"/>
        <w:ind w:firstLine="708"/>
        <w:jc w:val="both"/>
        <w:rPr>
          <w:sz w:val="28"/>
          <w:szCs w:val="28"/>
        </w:rPr>
      </w:pPr>
      <w:r>
        <w:rPr>
          <w:sz w:val="28"/>
          <w:szCs w:val="28"/>
        </w:rPr>
        <w:t>- Оглавление;</w:t>
      </w:r>
    </w:p>
    <w:p w:rsidR="000001FC" w:rsidRDefault="00BE7AFF">
      <w:pPr>
        <w:spacing w:line="360" w:lineRule="auto"/>
        <w:ind w:firstLine="708"/>
        <w:jc w:val="both"/>
        <w:rPr>
          <w:sz w:val="28"/>
          <w:szCs w:val="28"/>
        </w:rPr>
      </w:pPr>
      <w:r>
        <w:rPr>
          <w:sz w:val="28"/>
          <w:szCs w:val="28"/>
        </w:rPr>
        <w:t>- Введение;</w:t>
      </w:r>
    </w:p>
    <w:p w:rsidR="000001FC" w:rsidRDefault="00BE7AFF">
      <w:pPr>
        <w:spacing w:line="360" w:lineRule="auto"/>
        <w:ind w:firstLine="708"/>
        <w:jc w:val="both"/>
        <w:rPr>
          <w:sz w:val="28"/>
          <w:szCs w:val="28"/>
        </w:rPr>
      </w:pPr>
      <w:r>
        <w:rPr>
          <w:sz w:val="28"/>
          <w:szCs w:val="28"/>
        </w:rPr>
        <w:t>- Основная часть;</w:t>
      </w:r>
    </w:p>
    <w:p w:rsidR="000001FC" w:rsidRDefault="00BE7AFF">
      <w:pPr>
        <w:spacing w:line="360" w:lineRule="auto"/>
        <w:ind w:firstLine="708"/>
        <w:jc w:val="both"/>
        <w:rPr>
          <w:sz w:val="28"/>
          <w:szCs w:val="28"/>
        </w:rPr>
      </w:pPr>
      <w:r>
        <w:rPr>
          <w:sz w:val="28"/>
          <w:szCs w:val="28"/>
        </w:rPr>
        <w:t>- Заключение;</w:t>
      </w:r>
    </w:p>
    <w:p w:rsidR="000001FC" w:rsidRDefault="00BE7AFF">
      <w:pPr>
        <w:spacing w:line="360" w:lineRule="auto"/>
        <w:ind w:firstLine="708"/>
        <w:jc w:val="both"/>
        <w:rPr>
          <w:sz w:val="28"/>
          <w:szCs w:val="28"/>
        </w:rPr>
      </w:pPr>
      <w:r>
        <w:rPr>
          <w:sz w:val="28"/>
          <w:szCs w:val="28"/>
        </w:rPr>
        <w:t>- Список использованной литературы;</w:t>
      </w:r>
    </w:p>
    <w:p w:rsidR="000001FC" w:rsidRDefault="00BE7AFF">
      <w:pPr>
        <w:spacing w:line="360" w:lineRule="auto"/>
        <w:ind w:firstLine="708"/>
        <w:jc w:val="both"/>
        <w:rPr>
          <w:sz w:val="28"/>
          <w:szCs w:val="28"/>
        </w:rPr>
      </w:pPr>
      <w:r>
        <w:rPr>
          <w:sz w:val="28"/>
          <w:szCs w:val="28"/>
        </w:rPr>
        <w:t>- Приложения (при необходимости).</w:t>
      </w:r>
    </w:p>
    <w:p w:rsidR="000001FC" w:rsidRDefault="00BE7AFF">
      <w:pPr>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0001FC" w:rsidRDefault="00BE7AFF">
      <w:pPr>
        <w:spacing w:line="360" w:lineRule="auto"/>
        <w:ind w:firstLine="708"/>
        <w:jc w:val="both"/>
        <w:rPr>
          <w:sz w:val="28"/>
          <w:szCs w:val="28"/>
        </w:rPr>
      </w:pPr>
      <w:r>
        <w:rPr>
          <w:sz w:val="28"/>
          <w:szCs w:val="28"/>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w:t>
      </w:r>
      <w:r>
        <w:rPr>
          <w:sz w:val="28"/>
          <w:szCs w:val="28"/>
        </w:rPr>
        <w:lastRenderedPageBreak/>
        <w:t>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0001FC" w:rsidRDefault="00BE7AFF">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0001FC" w:rsidRDefault="00BE7AFF">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0001FC" w:rsidRDefault="00BE7AFF">
      <w:pPr>
        <w:spacing w:line="360" w:lineRule="auto"/>
        <w:ind w:left="851" w:hanging="284"/>
        <w:jc w:val="both"/>
        <w:rPr>
          <w:sz w:val="28"/>
          <w:szCs w:val="28"/>
        </w:rPr>
      </w:pPr>
      <w:r>
        <w:rPr>
          <w:sz w:val="28"/>
          <w:szCs w:val="28"/>
        </w:rPr>
        <w:t>1. Составить план задания.</w:t>
      </w:r>
    </w:p>
    <w:p w:rsidR="000001FC" w:rsidRDefault="00BE7AFF">
      <w:pPr>
        <w:spacing w:line="360" w:lineRule="auto"/>
        <w:ind w:left="851" w:hanging="284"/>
        <w:jc w:val="both"/>
        <w:rPr>
          <w:sz w:val="28"/>
          <w:szCs w:val="28"/>
        </w:rPr>
      </w:pPr>
      <w:r>
        <w:rPr>
          <w:sz w:val="28"/>
          <w:szCs w:val="28"/>
        </w:rPr>
        <w:t>2. Отобрать источники, собрать и проанализировать информацию по проблеме.</w:t>
      </w:r>
    </w:p>
    <w:p w:rsidR="000001FC" w:rsidRDefault="00BE7AFF">
      <w:pPr>
        <w:spacing w:line="360" w:lineRule="auto"/>
        <w:ind w:left="851" w:hanging="284"/>
        <w:jc w:val="both"/>
        <w:rPr>
          <w:sz w:val="28"/>
          <w:szCs w:val="28"/>
        </w:rPr>
      </w:pPr>
      <w:r>
        <w:rPr>
          <w:sz w:val="28"/>
          <w:szCs w:val="28"/>
        </w:rPr>
        <w:t>3. Систематизировать и проанализировать собранную информацию по проблеме.</w:t>
      </w:r>
    </w:p>
    <w:p w:rsidR="000001FC" w:rsidRDefault="00BE7AFF">
      <w:pPr>
        <w:tabs>
          <w:tab w:val="right" w:pos="9355"/>
        </w:tabs>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0001FC" w:rsidRDefault="00BE7AFF">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0001FC" w:rsidRDefault="00BE7AFF">
      <w:pPr>
        <w:pStyle w:val="2"/>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Методические рекомендации по подготовке к экзамену </w:t>
      </w:r>
    </w:p>
    <w:p w:rsidR="000001FC" w:rsidRDefault="00BE7AFF">
      <w:pPr>
        <w:spacing w:line="276" w:lineRule="auto"/>
        <w:ind w:firstLine="567"/>
        <w:jc w:val="both"/>
        <w:rPr>
          <w:sz w:val="28"/>
          <w:szCs w:val="28"/>
        </w:rPr>
      </w:pPr>
      <w:r>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0001FC" w:rsidRDefault="00BE7AFF">
      <w:pPr>
        <w:spacing w:line="276" w:lineRule="auto"/>
        <w:ind w:firstLine="567"/>
        <w:jc w:val="both"/>
        <w:rPr>
          <w:sz w:val="28"/>
          <w:szCs w:val="28"/>
        </w:rPr>
      </w:pPr>
      <w:r>
        <w:rPr>
          <w:sz w:val="28"/>
          <w:szCs w:val="28"/>
        </w:rPr>
        <w:t xml:space="preserve">Желательно готовиться к итоговому контролю по курсу в группе (2– 3 чел.) по следующему плану:  </w:t>
      </w:r>
    </w:p>
    <w:p w:rsidR="000001FC" w:rsidRDefault="00BE7AFF">
      <w:pPr>
        <w:spacing w:line="276" w:lineRule="auto"/>
        <w:ind w:firstLine="567"/>
        <w:jc w:val="both"/>
        <w:rPr>
          <w:sz w:val="28"/>
          <w:szCs w:val="28"/>
        </w:rPr>
      </w:pPr>
      <w:r>
        <w:rPr>
          <w:sz w:val="28"/>
          <w:szCs w:val="28"/>
        </w:rPr>
        <w:t xml:space="preserve">1. Внимательно прочтите вопросы по курсу.  </w:t>
      </w:r>
    </w:p>
    <w:p w:rsidR="000001FC" w:rsidRDefault="00BE7AFF">
      <w:pPr>
        <w:spacing w:line="276" w:lineRule="auto"/>
        <w:ind w:firstLine="567"/>
        <w:jc w:val="both"/>
        <w:rPr>
          <w:sz w:val="28"/>
          <w:szCs w:val="28"/>
        </w:rPr>
      </w:pPr>
      <w:r>
        <w:rPr>
          <w:sz w:val="28"/>
          <w:szCs w:val="28"/>
        </w:rPr>
        <w:t xml:space="preserve">2. Распределите темы подготовки по блокам и дням.  </w:t>
      </w:r>
    </w:p>
    <w:p w:rsidR="000001FC" w:rsidRDefault="00BE7AFF">
      <w:pPr>
        <w:spacing w:line="276" w:lineRule="auto"/>
        <w:ind w:firstLine="567"/>
        <w:jc w:val="both"/>
        <w:rPr>
          <w:sz w:val="28"/>
          <w:szCs w:val="28"/>
        </w:rPr>
      </w:pPr>
      <w:r>
        <w:rPr>
          <w:sz w:val="28"/>
          <w:szCs w:val="28"/>
        </w:rPr>
        <w:lastRenderedPageBreak/>
        <w:t xml:space="preserve">3. Не надо зазубривать материал, достаточно выделить ключевые моменты и уловить смысл и логику материала.  </w:t>
      </w:r>
    </w:p>
    <w:p w:rsidR="000001FC" w:rsidRDefault="00BE7AFF">
      <w:pPr>
        <w:spacing w:line="276" w:lineRule="auto"/>
        <w:ind w:firstLine="567"/>
        <w:jc w:val="both"/>
        <w:rPr>
          <w:sz w:val="28"/>
          <w:szCs w:val="28"/>
        </w:rPr>
      </w:pPr>
      <w:r>
        <w:rPr>
          <w:sz w:val="28"/>
          <w:szCs w:val="28"/>
        </w:rPr>
        <w:t xml:space="preserve">4. Составьте план ответа на каждый вопрос.  </w:t>
      </w:r>
    </w:p>
    <w:p w:rsidR="000001FC" w:rsidRDefault="00BE7AFF">
      <w:pPr>
        <w:spacing w:line="276" w:lineRule="auto"/>
        <w:ind w:firstLine="567"/>
        <w:jc w:val="both"/>
        <w:rPr>
          <w:sz w:val="28"/>
          <w:szCs w:val="28"/>
        </w:rPr>
      </w:pPr>
      <w:r>
        <w:rPr>
          <w:sz w:val="28"/>
          <w:szCs w:val="28"/>
        </w:rPr>
        <w:t xml:space="preserve">5. Изучив несколько вопросов, обсудите их с однокурсниками, проговорите основные положения ответа вслух.   </w:t>
      </w:r>
    </w:p>
    <w:p w:rsidR="000001FC" w:rsidRDefault="00BE7AFF">
      <w:pPr>
        <w:spacing w:line="276" w:lineRule="auto"/>
        <w:ind w:firstLine="567"/>
        <w:jc w:val="both"/>
        <w:rPr>
          <w:sz w:val="28"/>
          <w:szCs w:val="28"/>
        </w:rPr>
      </w:pPr>
      <w:r>
        <w:rPr>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rsidR="000001FC" w:rsidRDefault="00BE7AFF">
      <w:pPr>
        <w:shd w:val="clear" w:color="auto" w:fill="FFFFFF"/>
        <w:spacing w:line="276" w:lineRule="auto"/>
        <w:ind w:firstLine="708"/>
        <w:jc w:val="both"/>
        <w:rPr>
          <w:b/>
          <w:sz w:val="28"/>
          <w:szCs w:val="28"/>
        </w:rPr>
      </w:pPr>
      <w:r>
        <w:rPr>
          <w:b/>
          <w:sz w:val="28"/>
          <w:szCs w:val="28"/>
        </w:rPr>
        <w:t>Методические рекомендации по выполнению различных форм самостоятельных домашних заданий</w:t>
      </w:r>
    </w:p>
    <w:p w:rsidR="000001FC" w:rsidRDefault="00BE7AFF">
      <w:pPr>
        <w:shd w:val="clear" w:color="auto" w:fill="FFFFFF"/>
        <w:spacing w:line="276" w:lineRule="auto"/>
        <w:ind w:firstLine="708"/>
        <w:jc w:val="both"/>
        <w:rPr>
          <w:sz w:val="28"/>
          <w:szCs w:val="28"/>
        </w:rPr>
      </w:pPr>
      <w:r>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0001FC" w:rsidRDefault="00BE7AFF">
      <w:pPr>
        <w:shd w:val="clear" w:color="auto" w:fill="FFFFFF"/>
        <w:spacing w:line="276" w:lineRule="auto"/>
        <w:ind w:firstLine="708"/>
        <w:jc w:val="both"/>
        <w:rPr>
          <w:sz w:val="28"/>
          <w:szCs w:val="28"/>
        </w:rPr>
      </w:pPr>
      <w:r>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0001FC" w:rsidRDefault="00BE7AFF">
      <w:pPr>
        <w:shd w:val="clear" w:color="auto" w:fill="FFFFFF"/>
        <w:spacing w:line="276" w:lineRule="auto"/>
        <w:ind w:firstLine="708"/>
        <w:jc w:val="both"/>
        <w:rPr>
          <w:sz w:val="28"/>
          <w:szCs w:val="28"/>
        </w:rPr>
      </w:pPr>
      <w:r>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0001FC" w:rsidRDefault="00BE7AFF">
      <w:pPr>
        <w:shd w:val="clear" w:color="auto" w:fill="FFFFFF"/>
        <w:spacing w:line="276" w:lineRule="auto"/>
        <w:ind w:firstLine="708"/>
        <w:jc w:val="both"/>
        <w:rPr>
          <w:sz w:val="28"/>
          <w:szCs w:val="28"/>
        </w:rPr>
      </w:pPr>
      <w:r>
        <w:rPr>
          <w:sz w:val="28"/>
          <w:szCs w:val="28"/>
        </w:rPr>
        <w:t>К выполнению заданий для самостоятельной работы предъявляются</w:t>
      </w:r>
    </w:p>
    <w:p w:rsidR="000001FC" w:rsidRDefault="00BE7AFF">
      <w:pPr>
        <w:shd w:val="clear" w:color="auto" w:fill="FFFFFF"/>
        <w:spacing w:line="276" w:lineRule="auto"/>
        <w:jc w:val="both"/>
        <w:rPr>
          <w:sz w:val="28"/>
          <w:szCs w:val="28"/>
        </w:rPr>
      </w:pPr>
      <w:r>
        <w:rPr>
          <w:sz w:val="28"/>
          <w:szCs w:val="28"/>
        </w:rPr>
        <w:t>следующие требования: задания должны выполняться самостоятельно и</w:t>
      </w:r>
    </w:p>
    <w:p w:rsidR="000001FC" w:rsidRDefault="00BE7AFF">
      <w:pPr>
        <w:shd w:val="clear" w:color="auto" w:fill="FFFFFF"/>
        <w:spacing w:line="276" w:lineRule="auto"/>
        <w:jc w:val="both"/>
        <w:rPr>
          <w:sz w:val="28"/>
          <w:szCs w:val="28"/>
        </w:rPr>
      </w:pPr>
      <w:r>
        <w:rPr>
          <w:sz w:val="28"/>
          <w:szCs w:val="28"/>
        </w:rPr>
        <w:lastRenderedPageBreak/>
        <w:t xml:space="preserve">представляться в срок, а также соответствовать установленным требованиям по оформлению. </w:t>
      </w:r>
    </w:p>
    <w:p w:rsidR="000001FC" w:rsidRDefault="00BE7AFF">
      <w:pPr>
        <w:shd w:val="clear" w:color="auto" w:fill="FFFFFF"/>
        <w:spacing w:line="276" w:lineRule="auto"/>
        <w:ind w:firstLine="708"/>
        <w:jc w:val="both"/>
        <w:rPr>
          <w:sz w:val="28"/>
          <w:szCs w:val="28"/>
        </w:rPr>
      </w:pPr>
      <w:r>
        <w:rPr>
          <w:sz w:val="28"/>
          <w:szCs w:val="28"/>
        </w:rPr>
        <w:t>При подготовке самостоятельных заданий студентам следует:</w:t>
      </w:r>
    </w:p>
    <w:p w:rsidR="000001FC" w:rsidRDefault="00BE7AFF">
      <w:pPr>
        <w:shd w:val="clear" w:color="auto" w:fill="FFFFFF"/>
        <w:spacing w:line="276" w:lineRule="auto"/>
        <w:ind w:firstLine="708"/>
        <w:jc w:val="both"/>
        <w:rPr>
          <w:sz w:val="28"/>
          <w:szCs w:val="28"/>
        </w:rPr>
      </w:pPr>
      <w:r>
        <w:rPr>
          <w:sz w:val="28"/>
          <w:szCs w:val="28"/>
        </w:rPr>
        <w:t>- руководствоваться графиком самостоятельной работы, определенным</w:t>
      </w:r>
    </w:p>
    <w:p w:rsidR="000001FC" w:rsidRDefault="00BE7AFF">
      <w:pPr>
        <w:shd w:val="clear" w:color="auto" w:fill="FFFFFF"/>
        <w:spacing w:line="276" w:lineRule="auto"/>
        <w:ind w:firstLine="708"/>
        <w:jc w:val="both"/>
        <w:rPr>
          <w:sz w:val="28"/>
          <w:szCs w:val="28"/>
        </w:rPr>
      </w:pPr>
      <w:r>
        <w:rPr>
          <w:sz w:val="28"/>
          <w:szCs w:val="28"/>
        </w:rPr>
        <w:t>РПД;</w:t>
      </w:r>
    </w:p>
    <w:p w:rsidR="000001FC" w:rsidRDefault="00BE7AFF">
      <w:pPr>
        <w:shd w:val="clear" w:color="auto" w:fill="FFFFFF"/>
        <w:spacing w:line="276" w:lineRule="auto"/>
        <w:ind w:firstLine="708"/>
        <w:jc w:val="both"/>
        <w:rPr>
          <w:sz w:val="28"/>
          <w:szCs w:val="28"/>
        </w:rPr>
      </w:pPr>
      <w:r>
        <w:rPr>
          <w:sz w:val="28"/>
          <w:szCs w:val="28"/>
        </w:rPr>
        <w:t>- выполнять все плановые задания, выданные преподавателем для</w:t>
      </w:r>
    </w:p>
    <w:p w:rsidR="000001FC" w:rsidRDefault="00BE7AFF">
      <w:pPr>
        <w:shd w:val="clear" w:color="auto" w:fill="FFFFFF"/>
        <w:spacing w:line="276" w:lineRule="auto"/>
        <w:jc w:val="both"/>
        <w:rPr>
          <w:sz w:val="28"/>
          <w:szCs w:val="28"/>
        </w:rPr>
      </w:pPr>
      <w:r>
        <w:rPr>
          <w:sz w:val="28"/>
          <w:szCs w:val="28"/>
        </w:rPr>
        <w:t>самостоятельной подготовки, разбирать на семинарах и консультациях</w:t>
      </w:r>
    </w:p>
    <w:p w:rsidR="000001FC" w:rsidRDefault="00BE7AFF">
      <w:pPr>
        <w:shd w:val="clear" w:color="auto" w:fill="FFFFFF"/>
        <w:spacing w:line="276" w:lineRule="auto"/>
        <w:jc w:val="both"/>
        <w:rPr>
          <w:sz w:val="28"/>
          <w:szCs w:val="28"/>
        </w:rPr>
      </w:pPr>
      <w:r>
        <w:rPr>
          <w:sz w:val="28"/>
          <w:szCs w:val="28"/>
        </w:rPr>
        <w:t>неясные вопросы.</w:t>
      </w:r>
    </w:p>
    <w:p w:rsidR="000001FC" w:rsidRDefault="000001FC">
      <w:pPr>
        <w:widowControl w:val="0"/>
        <w:spacing w:line="276" w:lineRule="auto"/>
        <w:jc w:val="both"/>
        <w:rPr>
          <w:b/>
          <w:bCs/>
          <w:sz w:val="28"/>
          <w:szCs w:val="28"/>
        </w:rPr>
      </w:pPr>
    </w:p>
    <w:p w:rsidR="000001FC" w:rsidRDefault="00BE7AFF">
      <w:pPr>
        <w:pStyle w:val="1"/>
        <w:jc w:val="both"/>
        <w:rPr>
          <w:b/>
          <w:bCs/>
          <w:sz w:val="28"/>
          <w:szCs w:val="28"/>
        </w:rPr>
      </w:pPr>
      <w:bookmarkStart w:id="42" w:name="_Toc418764158"/>
      <w:bookmarkStart w:id="43" w:name="_Toc50587781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p>
    <w:p w:rsidR="000001FC" w:rsidRDefault="00BE7AFF">
      <w:pPr>
        <w:pStyle w:val="Style45"/>
        <w:tabs>
          <w:tab w:val="left" w:pos="274"/>
        </w:tabs>
        <w:spacing w:line="360" w:lineRule="auto"/>
        <w:ind w:firstLine="0"/>
        <w:jc w:val="both"/>
        <w:rPr>
          <w:rFonts w:eastAsia="Calibri"/>
          <w:sz w:val="28"/>
          <w:szCs w:val="28"/>
          <w:lang w:val="ru-RU"/>
        </w:rPr>
      </w:pPr>
      <w:r>
        <w:rPr>
          <w:rFonts w:eastAsia="Calibri"/>
          <w:sz w:val="28"/>
          <w:szCs w:val="28"/>
          <w:lang w:val="ru-RU"/>
        </w:rPr>
        <w:t xml:space="preserve">11.1 Комплект лицензионного программного обеспечения: </w:t>
      </w:r>
    </w:p>
    <w:p w:rsidR="000001FC" w:rsidRDefault="00BE7AFF">
      <w:pPr>
        <w:numPr>
          <w:ilvl w:val="0"/>
          <w:numId w:val="27"/>
        </w:numPr>
        <w:tabs>
          <w:tab w:val="left" w:pos="274"/>
        </w:tabs>
        <w:spacing w:after="200" w:line="360" w:lineRule="auto"/>
        <w:jc w:val="both"/>
        <w:rPr>
          <w:rFonts w:eastAsia="Calibri"/>
          <w:sz w:val="28"/>
          <w:szCs w:val="28"/>
          <w:lang w:val="en-US"/>
        </w:rPr>
      </w:pPr>
      <w:r>
        <w:rPr>
          <w:rFonts w:eastAsia="Calibri"/>
          <w:sz w:val="28"/>
          <w:szCs w:val="28"/>
          <w:lang w:val="en-US"/>
        </w:rPr>
        <w:t xml:space="preserve">Windows Microsoft office </w:t>
      </w:r>
    </w:p>
    <w:p w:rsidR="000001FC" w:rsidRDefault="00BE7AFF">
      <w:pPr>
        <w:numPr>
          <w:ilvl w:val="0"/>
          <w:numId w:val="27"/>
        </w:numPr>
        <w:tabs>
          <w:tab w:val="left" w:pos="274"/>
        </w:tabs>
        <w:spacing w:after="200" w:line="360" w:lineRule="auto"/>
        <w:jc w:val="both"/>
        <w:rPr>
          <w:sz w:val="28"/>
          <w:szCs w:val="28"/>
          <w:lang w:val="en-US"/>
        </w:rPr>
      </w:pPr>
      <w:r>
        <w:rPr>
          <w:rFonts w:eastAsia="Calibri"/>
          <w:sz w:val="28"/>
          <w:szCs w:val="28"/>
        </w:rPr>
        <w:t>Антивирус</w:t>
      </w:r>
      <w:r>
        <w:rPr>
          <w:rFonts w:eastAsia="Calibri"/>
          <w:sz w:val="28"/>
          <w:szCs w:val="28"/>
          <w:lang w:val="en-US"/>
        </w:rPr>
        <w:t xml:space="preserve"> </w:t>
      </w:r>
      <w:r w:rsidR="0079387F" w:rsidRPr="0079387F">
        <w:rPr>
          <w:rFonts w:eastAsia="Calibri"/>
          <w:bCs/>
          <w:kern w:val="32"/>
          <w:sz w:val="28"/>
          <w:szCs w:val="28"/>
          <w:lang w:val="en-US" w:eastAsia="ru-RU"/>
        </w:rPr>
        <w:t>Kaspersky</w:t>
      </w:r>
    </w:p>
    <w:p w:rsidR="000001FC" w:rsidRDefault="00BE7AFF">
      <w:pPr>
        <w:tabs>
          <w:tab w:val="left" w:pos="274"/>
        </w:tabs>
        <w:spacing w:line="360" w:lineRule="auto"/>
        <w:jc w:val="both"/>
        <w:rPr>
          <w:sz w:val="28"/>
          <w:szCs w:val="28"/>
        </w:rPr>
      </w:pPr>
      <w:r>
        <w:rPr>
          <w:sz w:val="28"/>
          <w:szCs w:val="28"/>
        </w:rPr>
        <w:t>11.2 Современные профессиональные базы данных и информационные справочные системы:</w:t>
      </w:r>
    </w:p>
    <w:p w:rsidR="000001FC" w:rsidRDefault="00BE7AFF">
      <w:pPr>
        <w:shd w:val="clear" w:color="auto" w:fill="FFFFFF"/>
        <w:tabs>
          <w:tab w:val="left" w:pos="442"/>
        </w:tabs>
        <w:spacing w:line="360" w:lineRule="auto"/>
        <w:ind w:firstLine="709"/>
        <w:jc w:val="both"/>
        <w:rPr>
          <w:rFonts w:eastAsia="Calibri"/>
          <w:bCs/>
          <w:sz w:val="28"/>
          <w:szCs w:val="28"/>
        </w:rPr>
      </w:pPr>
      <w:r>
        <w:rPr>
          <w:sz w:val="28"/>
          <w:szCs w:val="28"/>
        </w:rPr>
        <w:t>-</w:t>
      </w:r>
      <w:r>
        <w:rPr>
          <w:rFonts w:eastAsia="Calibri"/>
          <w:bCs/>
          <w:sz w:val="28"/>
          <w:szCs w:val="28"/>
        </w:rPr>
        <w:t xml:space="preserve"> Информационно-правовая система «Гарант»</w:t>
      </w:r>
    </w:p>
    <w:p w:rsidR="000001FC" w:rsidRDefault="00BE7A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Информационно-правовая система «Консультант Плюс»</w:t>
      </w:r>
    </w:p>
    <w:p w:rsidR="000001FC" w:rsidRDefault="00BE7A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 Электронная энциклопедия: </w:t>
      </w:r>
      <w:hyperlink r:id="rId20">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0001FC" w:rsidRDefault="00BE7A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0001FC" w:rsidRDefault="000001FC">
      <w:pPr>
        <w:shd w:val="clear" w:color="auto" w:fill="FFFFFF"/>
        <w:tabs>
          <w:tab w:val="left" w:pos="442"/>
        </w:tabs>
        <w:spacing w:line="360" w:lineRule="auto"/>
        <w:jc w:val="both"/>
        <w:rPr>
          <w:sz w:val="28"/>
          <w:szCs w:val="28"/>
        </w:rPr>
      </w:pPr>
    </w:p>
    <w:p w:rsidR="000001FC" w:rsidRDefault="00BE7AFF">
      <w:pPr>
        <w:shd w:val="clear" w:color="auto" w:fill="FFFFFF"/>
        <w:tabs>
          <w:tab w:val="left" w:pos="442"/>
        </w:tabs>
        <w:spacing w:line="360" w:lineRule="auto"/>
        <w:jc w:val="both"/>
        <w:rPr>
          <w:sz w:val="28"/>
          <w:szCs w:val="28"/>
        </w:rPr>
      </w:pPr>
      <w:r>
        <w:rPr>
          <w:sz w:val="28"/>
          <w:szCs w:val="28"/>
        </w:rPr>
        <w:t>11.3 Сертифицированные программные и аппаратные средства защиты информации.</w:t>
      </w:r>
    </w:p>
    <w:p w:rsidR="000001FC" w:rsidRDefault="00BE7AFF">
      <w:pPr>
        <w:shd w:val="clear" w:color="auto" w:fill="FFFFFF"/>
        <w:tabs>
          <w:tab w:val="left" w:pos="442"/>
        </w:tabs>
        <w:spacing w:line="360" w:lineRule="auto"/>
        <w:jc w:val="both"/>
        <w:rPr>
          <w:rFonts w:eastAsia="Calibri"/>
          <w:bCs/>
          <w:color w:val="92D050"/>
          <w:sz w:val="28"/>
          <w:szCs w:val="28"/>
        </w:rPr>
      </w:pPr>
      <w:r>
        <w:rPr>
          <w:sz w:val="28"/>
          <w:szCs w:val="28"/>
        </w:rPr>
        <w:t xml:space="preserve">          - </w:t>
      </w:r>
      <w:r>
        <w:rPr>
          <w:bCs/>
          <w:sz w:val="28"/>
          <w:szCs w:val="28"/>
        </w:rPr>
        <w:t>не используются</w:t>
      </w:r>
      <w:bookmarkStart w:id="44" w:name="_Toc505877820"/>
    </w:p>
    <w:p w:rsidR="000001FC" w:rsidRDefault="000001FC">
      <w:pPr>
        <w:shd w:val="clear" w:color="auto" w:fill="FFFFFF"/>
        <w:tabs>
          <w:tab w:val="left" w:pos="442"/>
        </w:tabs>
        <w:spacing w:line="360" w:lineRule="auto"/>
        <w:jc w:val="both"/>
        <w:rPr>
          <w:rFonts w:eastAsia="Calibri"/>
          <w:bCs/>
          <w:color w:val="92D050"/>
          <w:sz w:val="28"/>
          <w:szCs w:val="28"/>
        </w:rPr>
      </w:pPr>
    </w:p>
    <w:p w:rsidR="00275EDF" w:rsidRDefault="00275EDF">
      <w:pPr>
        <w:shd w:val="clear" w:color="auto" w:fill="FFFFFF"/>
        <w:tabs>
          <w:tab w:val="left" w:pos="442"/>
        </w:tabs>
        <w:spacing w:line="360" w:lineRule="auto"/>
        <w:jc w:val="both"/>
        <w:rPr>
          <w:rFonts w:eastAsia="Calibri"/>
          <w:bCs/>
          <w:color w:val="92D050"/>
          <w:sz w:val="28"/>
          <w:szCs w:val="28"/>
        </w:rPr>
      </w:pPr>
    </w:p>
    <w:p w:rsidR="000001FC" w:rsidRDefault="00BE7AFF">
      <w:pPr>
        <w:spacing w:line="360" w:lineRule="auto"/>
        <w:ind w:hanging="415"/>
        <w:jc w:val="both"/>
        <w:rPr>
          <w:b/>
          <w:sz w:val="28"/>
          <w:szCs w:val="28"/>
        </w:rPr>
      </w:pPr>
      <w:r>
        <w:rPr>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4"/>
    </w:p>
    <w:p w:rsidR="000001FC" w:rsidRDefault="00BE7AFF">
      <w:pPr>
        <w:spacing w:line="360" w:lineRule="auto"/>
        <w:ind w:firstLine="709"/>
        <w:jc w:val="both"/>
        <w:rPr>
          <w:sz w:val="28"/>
          <w:szCs w:val="28"/>
        </w:rPr>
      </w:pPr>
      <w:r>
        <w:rPr>
          <w:sz w:val="28"/>
          <w:szCs w:val="28"/>
        </w:rPr>
        <w:t xml:space="preserve">Для осуществления образовательного процесса в рамках дисциплины необходимо наличие специальных помещений. </w:t>
      </w:r>
    </w:p>
    <w:p w:rsidR="000001FC" w:rsidRDefault="00BE7AFF">
      <w:pPr>
        <w:spacing w:line="360" w:lineRule="auto"/>
        <w:ind w:firstLine="709"/>
        <w:jc w:val="both"/>
        <w:rPr>
          <w:sz w:val="28"/>
          <w:szCs w:val="28"/>
        </w:rPr>
      </w:pPr>
      <w:r>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0001FC" w:rsidRDefault="00BE7AFF">
      <w:pPr>
        <w:spacing w:line="360" w:lineRule="auto"/>
        <w:ind w:firstLine="709"/>
        <w:jc w:val="both"/>
        <w:rPr>
          <w:sz w:val="28"/>
          <w:szCs w:val="28"/>
        </w:rPr>
      </w:pPr>
      <w:r>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0001FC" w:rsidRDefault="00BE7AFF">
      <w:pPr>
        <w:spacing w:line="360" w:lineRule="auto"/>
        <w:ind w:firstLine="709"/>
        <w:jc w:val="both"/>
        <w:rPr>
          <w:sz w:val="28"/>
          <w:szCs w:val="28"/>
        </w:rPr>
      </w:pPr>
      <w:r>
        <w:rPr>
          <w:sz w:val="28"/>
          <w:szCs w:val="28"/>
        </w:rPr>
        <w:t>Проведение лекций и семинаров в рамках дисциплины осуществляется в помещениях:</w:t>
      </w:r>
    </w:p>
    <w:p w:rsidR="000001FC" w:rsidRDefault="00BE7AFF">
      <w:pPr>
        <w:tabs>
          <w:tab w:val="left" w:pos="993"/>
        </w:tabs>
        <w:spacing w:line="360" w:lineRule="auto"/>
        <w:ind w:firstLine="709"/>
        <w:contextualSpacing/>
        <w:jc w:val="both"/>
        <w:rPr>
          <w:sz w:val="28"/>
          <w:szCs w:val="28"/>
        </w:rPr>
      </w:pPr>
      <w:r>
        <w:rPr>
          <w:sz w:val="28"/>
          <w:szCs w:val="28"/>
        </w:rPr>
        <w:t xml:space="preserve">- оснащенных демонстрационным оборудованием; </w:t>
      </w:r>
    </w:p>
    <w:p w:rsidR="000001FC" w:rsidRDefault="00BE7AFF">
      <w:pPr>
        <w:tabs>
          <w:tab w:val="left" w:pos="993"/>
        </w:tabs>
        <w:spacing w:line="360" w:lineRule="auto"/>
        <w:ind w:firstLine="709"/>
        <w:contextualSpacing/>
        <w:jc w:val="both"/>
        <w:rPr>
          <w:sz w:val="28"/>
          <w:szCs w:val="28"/>
        </w:rPr>
      </w:pPr>
      <w:r>
        <w:rPr>
          <w:sz w:val="28"/>
          <w:szCs w:val="28"/>
        </w:rPr>
        <w:t>- оснащенных компьютерной техникой с возможностью подключения к сети «Интернет»;</w:t>
      </w:r>
    </w:p>
    <w:p w:rsidR="000001FC" w:rsidRDefault="00BE7AFF">
      <w:pPr>
        <w:tabs>
          <w:tab w:val="left" w:pos="993"/>
        </w:tabs>
        <w:spacing w:line="360" w:lineRule="auto"/>
        <w:ind w:firstLine="709"/>
        <w:contextualSpacing/>
        <w:jc w:val="both"/>
        <w:rPr>
          <w:b/>
          <w:sz w:val="28"/>
          <w:szCs w:val="28"/>
        </w:rPr>
      </w:pPr>
      <w:r>
        <w:rPr>
          <w:sz w:val="28"/>
          <w:szCs w:val="28"/>
        </w:rPr>
        <w:t>- обеспечивающих доступ в электронную информационно-образовательную среду университета.</w:t>
      </w:r>
    </w:p>
    <w:p w:rsidR="000001FC" w:rsidRDefault="000001FC">
      <w:pPr>
        <w:pStyle w:val="1"/>
        <w:keepNext w:val="0"/>
        <w:widowControl w:val="0"/>
        <w:jc w:val="both"/>
        <w:rPr>
          <w:sz w:val="28"/>
          <w:szCs w:val="28"/>
        </w:rPr>
      </w:pPr>
    </w:p>
    <w:sectPr w:rsidR="000001FC">
      <w:footerReference w:type="default" r:id="rId21"/>
      <w:pgSz w:w="11906" w:h="16838"/>
      <w:pgMar w:top="1418" w:right="1127" w:bottom="1418" w:left="1418"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930" w:rsidRDefault="00574930">
      <w:r>
        <w:separator/>
      </w:r>
    </w:p>
  </w:endnote>
  <w:endnote w:type="continuationSeparator" w:id="0">
    <w:p w:rsidR="00574930" w:rsidRDefault="0057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1"/>
    <w:family w:val="roman"/>
    <w:pitch w:val="variable"/>
  </w:font>
  <w:font w:name="Lucida Grande CY">
    <w:charset w:val="01"/>
    <w:family w:val="roman"/>
    <w:pitch w:val="variable"/>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MT">
    <w:panose1 w:val="00000000000000000000"/>
    <w:charset w:val="00"/>
    <w:family w:val="roman"/>
    <w:notTrueType/>
    <w:pitch w:val="default"/>
  </w:font>
  <w:font w:name="Times">
    <w:altName w:val="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Che">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45C" w:rsidRDefault="00C3745C">
    <w:pPr>
      <w:tabs>
        <w:tab w:val="left" w:pos="0"/>
        <w:tab w:val="center" w:pos="4532"/>
        <w:tab w:val="center" w:pos="4677"/>
        <w:tab w:val="right" w:pos="9044"/>
        <w:tab w:val="right" w:pos="9064"/>
      </w:tabs>
      <w:outlineLvl w:val="0"/>
      <w:rPr>
        <w:rFonts w:eastAsia="Arial Unicode MS"/>
        <w:color w:val="000000"/>
        <w:u w:color="000000"/>
      </w:rPr>
    </w:pPr>
    <w:r>
      <w:rPr>
        <w:rFonts w:eastAsia="Arial Unicode MS"/>
        <w:color w:val="000000"/>
        <w:u w:color="000000"/>
      </w:rPr>
      <w:fldChar w:fldCharType="begin"/>
    </w:r>
    <w:r>
      <w:rPr>
        <w:rFonts w:eastAsia="Arial Unicode MS"/>
        <w:color w:val="000000"/>
        <w:u w:color="000000"/>
      </w:rPr>
      <w:instrText xml:space="preserve"> PAGE </w:instrText>
    </w:r>
    <w:r>
      <w:rPr>
        <w:rFonts w:eastAsia="Arial Unicode MS"/>
        <w:color w:val="000000"/>
        <w:u w:color="000000"/>
      </w:rPr>
      <w:fldChar w:fldCharType="separate"/>
    </w:r>
    <w:r w:rsidR="002C0CE9">
      <w:rPr>
        <w:rFonts w:eastAsia="Arial Unicode MS"/>
        <w:noProof/>
        <w:color w:val="000000"/>
        <w:u w:color="000000"/>
      </w:rPr>
      <w:t>5</w:t>
    </w:r>
    <w:r>
      <w:rPr>
        <w:rFonts w:eastAsia="Arial Unicode MS"/>
        <w:color w:val="000000"/>
        <w:u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930" w:rsidRDefault="00574930">
      <w:pPr>
        <w:rPr>
          <w:sz w:val="12"/>
        </w:rPr>
      </w:pPr>
      <w:r>
        <w:separator/>
      </w:r>
    </w:p>
  </w:footnote>
  <w:footnote w:type="continuationSeparator" w:id="0">
    <w:p w:rsidR="00574930" w:rsidRDefault="00574930">
      <w:pPr>
        <w:rPr>
          <w:sz w:val="12"/>
        </w:rPr>
      </w:pPr>
      <w:r>
        <w:continuationSeparator/>
      </w:r>
    </w:p>
  </w:footnote>
  <w:footnote w:id="1">
    <w:p w:rsidR="00C3745C" w:rsidRDefault="00C3745C">
      <w:pPr>
        <w:pStyle w:val="af2"/>
        <w:rPr>
          <w:sz w:val="16"/>
          <w:szCs w:val="16"/>
        </w:rPr>
      </w:pPr>
      <w:r>
        <w:rPr>
          <w:rStyle w:val="af5"/>
        </w:rPr>
        <w:footnoteRef/>
      </w:r>
      <w:r>
        <w:t xml:space="preserve"> </w:t>
      </w:r>
      <w:r>
        <w:rPr>
          <w:sz w:val="16"/>
          <w:szCs w:val="16"/>
        </w:rPr>
        <w:t>Заполняется при реализации актуализированных ОС ВО ФУ и ФГОС ВО3++</w:t>
      </w:r>
    </w:p>
  </w:footnote>
  <w:footnote w:id="2">
    <w:p w:rsidR="00C3745C" w:rsidRDefault="00C3745C">
      <w:pPr>
        <w:pStyle w:val="af2"/>
        <w:rPr>
          <w:sz w:val="16"/>
          <w:szCs w:val="16"/>
        </w:rPr>
      </w:pPr>
      <w:r>
        <w:rPr>
          <w:rStyle w:val="af5"/>
        </w:rPr>
        <w:footnoteRef/>
      </w:r>
      <w:r>
        <w:rPr>
          <w:sz w:val="16"/>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5B5"/>
    <w:multiLevelType w:val="multilevel"/>
    <w:tmpl w:val="D40EA130"/>
    <w:lvl w:ilvl="0">
      <w:start w:val="1"/>
      <w:numFmt w:val="decimal"/>
      <w:lvlText w:val="%1."/>
      <w:lvlJc w:val="left"/>
      <w:pPr>
        <w:tabs>
          <w:tab w:val="num" w:pos="0"/>
        </w:tabs>
        <w:ind w:left="1788" w:hanging="10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D786500"/>
    <w:multiLevelType w:val="multilevel"/>
    <w:tmpl w:val="E0C0D9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4E5F30"/>
    <w:multiLevelType w:val="multilevel"/>
    <w:tmpl w:val="0B621D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06D5EB4"/>
    <w:multiLevelType w:val="multilevel"/>
    <w:tmpl w:val="EAC8B9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163BBD"/>
    <w:multiLevelType w:val="multilevel"/>
    <w:tmpl w:val="0D4A55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5662D1"/>
    <w:multiLevelType w:val="multilevel"/>
    <w:tmpl w:val="80F823C6"/>
    <w:lvl w:ilvl="0">
      <w:start w:val="1"/>
      <w:numFmt w:val="decimal"/>
      <w:lvlText w:val="%1."/>
      <w:lvlJc w:val="left"/>
      <w:pPr>
        <w:tabs>
          <w:tab w:val="num" w:pos="786"/>
        </w:tabs>
        <w:ind w:left="786" w:hanging="360"/>
      </w:pPr>
      <w:rPr>
        <w:rFonts w:ascii="Times New Roman" w:hAnsi="Times New Roman" w:cs="Times New Roman"/>
      </w:rPr>
    </w:lvl>
    <w:lvl w:ilvl="1">
      <w:start w:val="1"/>
      <w:numFmt w:val="lowerLetter"/>
      <w:lvlText w:val="%2."/>
      <w:lvlJc w:val="left"/>
      <w:pPr>
        <w:tabs>
          <w:tab w:val="num" w:pos="1506"/>
        </w:tabs>
        <w:ind w:left="1506" w:hanging="360"/>
      </w:pPr>
      <w:rPr>
        <w:rFonts w:ascii="Times New Roman" w:hAnsi="Times New Roman" w:cs="Times New Roman"/>
      </w:rPr>
    </w:lvl>
    <w:lvl w:ilvl="2">
      <w:start w:val="1"/>
      <w:numFmt w:val="lowerRoman"/>
      <w:lvlText w:val="%3."/>
      <w:lvlJc w:val="right"/>
      <w:pPr>
        <w:tabs>
          <w:tab w:val="num" w:pos="2226"/>
        </w:tabs>
        <w:ind w:left="2226" w:hanging="180"/>
      </w:pPr>
      <w:rPr>
        <w:rFonts w:ascii="Times New Roman" w:hAnsi="Times New Roman" w:cs="Times New Roman"/>
      </w:rPr>
    </w:lvl>
    <w:lvl w:ilvl="3">
      <w:start w:val="1"/>
      <w:numFmt w:val="decimal"/>
      <w:lvlText w:val="%4."/>
      <w:lvlJc w:val="left"/>
      <w:pPr>
        <w:tabs>
          <w:tab w:val="num" w:pos="2946"/>
        </w:tabs>
        <w:ind w:left="2946" w:hanging="360"/>
      </w:pPr>
      <w:rPr>
        <w:rFonts w:ascii="Times New Roman" w:hAnsi="Times New Roman" w:cs="Times New Roman"/>
      </w:rPr>
    </w:lvl>
    <w:lvl w:ilvl="4">
      <w:start w:val="1"/>
      <w:numFmt w:val="lowerLetter"/>
      <w:lvlText w:val="%5."/>
      <w:lvlJc w:val="left"/>
      <w:pPr>
        <w:tabs>
          <w:tab w:val="num" w:pos="3666"/>
        </w:tabs>
        <w:ind w:left="3666" w:hanging="360"/>
      </w:pPr>
      <w:rPr>
        <w:rFonts w:ascii="Times New Roman" w:hAnsi="Times New Roman" w:cs="Times New Roman"/>
      </w:rPr>
    </w:lvl>
    <w:lvl w:ilvl="5">
      <w:start w:val="1"/>
      <w:numFmt w:val="lowerRoman"/>
      <w:lvlText w:val="%6."/>
      <w:lvlJc w:val="right"/>
      <w:pPr>
        <w:tabs>
          <w:tab w:val="num" w:pos="4386"/>
        </w:tabs>
        <w:ind w:left="4386" w:hanging="180"/>
      </w:pPr>
      <w:rPr>
        <w:rFonts w:ascii="Times New Roman" w:hAnsi="Times New Roman" w:cs="Times New Roman"/>
      </w:rPr>
    </w:lvl>
    <w:lvl w:ilvl="6">
      <w:start w:val="1"/>
      <w:numFmt w:val="decimal"/>
      <w:lvlText w:val="%7."/>
      <w:lvlJc w:val="left"/>
      <w:pPr>
        <w:tabs>
          <w:tab w:val="num" w:pos="5106"/>
        </w:tabs>
        <w:ind w:left="5106" w:hanging="360"/>
      </w:pPr>
      <w:rPr>
        <w:rFonts w:ascii="Times New Roman" w:hAnsi="Times New Roman" w:cs="Times New Roman"/>
      </w:rPr>
    </w:lvl>
    <w:lvl w:ilvl="7">
      <w:start w:val="1"/>
      <w:numFmt w:val="lowerLetter"/>
      <w:lvlText w:val="%8."/>
      <w:lvlJc w:val="left"/>
      <w:pPr>
        <w:tabs>
          <w:tab w:val="num" w:pos="5826"/>
        </w:tabs>
        <w:ind w:left="5826" w:hanging="360"/>
      </w:pPr>
      <w:rPr>
        <w:rFonts w:ascii="Times New Roman" w:hAnsi="Times New Roman" w:cs="Times New Roman"/>
      </w:rPr>
    </w:lvl>
    <w:lvl w:ilvl="8">
      <w:start w:val="1"/>
      <w:numFmt w:val="lowerRoman"/>
      <w:lvlText w:val="%9."/>
      <w:lvlJc w:val="right"/>
      <w:pPr>
        <w:tabs>
          <w:tab w:val="num" w:pos="6546"/>
        </w:tabs>
        <w:ind w:left="6546" w:hanging="180"/>
      </w:pPr>
      <w:rPr>
        <w:rFonts w:ascii="Times New Roman" w:hAnsi="Times New Roman" w:cs="Times New Roman"/>
      </w:rPr>
    </w:lvl>
  </w:abstractNum>
  <w:abstractNum w:abstractNumId="6" w15:restartNumberingAfterBreak="0">
    <w:nsid w:val="1D811C31"/>
    <w:multiLevelType w:val="multilevel"/>
    <w:tmpl w:val="78664D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0033E69"/>
    <w:multiLevelType w:val="multilevel"/>
    <w:tmpl w:val="E6A602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0B20A62"/>
    <w:multiLevelType w:val="multilevel"/>
    <w:tmpl w:val="052CC8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3693708"/>
    <w:multiLevelType w:val="multilevel"/>
    <w:tmpl w:val="FBBCFE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3DC6075"/>
    <w:multiLevelType w:val="multilevel"/>
    <w:tmpl w:val="420E7F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B9D690F"/>
    <w:multiLevelType w:val="multilevel"/>
    <w:tmpl w:val="41BE8F5A"/>
    <w:lvl w:ilvl="0">
      <w:start w:val="1"/>
      <w:numFmt w:val="decimal"/>
      <w:lvlText w:val="%1."/>
      <w:lvlJc w:val="left"/>
      <w:pPr>
        <w:tabs>
          <w:tab w:val="num" w:pos="0"/>
        </w:tabs>
        <w:ind w:left="800" w:hanging="4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16D6A75"/>
    <w:multiLevelType w:val="multilevel"/>
    <w:tmpl w:val="BC325A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1DF0349"/>
    <w:multiLevelType w:val="multilevel"/>
    <w:tmpl w:val="6952E8EA"/>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350F2DE3"/>
    <w:multiLevelType w:val="multilevel"/>
    <w:tmpl w:val="32B6C3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B600A47"/>
    <w:multiLevelType w:val="multilevel"/>
    <w:tmpl w:val="DAB021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D3831CC"/>
    <w:multiLevelType w:val="multilevel"/>
    <w:tmpl w:val="26563C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FE36B99"/>
    <w:multiLevelType w:val="multilevel"/>
    <w:tmpl w:val="47782F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3302F09"/>
    <w:multiLevelType w:val="multilevel"/>
    <w:tmpl w:val="50F8CA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A7F137E"/>
    <w:multiLevelType w:val="multilevel"/>
    <w:tmpl w:val="F57ADBFA"/>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5B05184E"/>
    <w:multiLevelType w:val="multilevel"/>
    <w:tmpl w:val="5C708B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736A9F"/>
    <w:multiLevelType w:val="multilevel"/>
    <w:tmpl w:val="50DED9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FD4011C"/>
    <w:multiLevelType w:val="multilevel"/>
    <w:tmpl w:val="56A0B5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C1B251A"/>
    <w:multiLevelType w:val="multilevel"/>
    <w:tmpl w:val="35F2D3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0471110"/>
    <w:multiLevelType w:val="multilevel"/>
    <w:tmpl w:val="818C7ABE"/>
    <w:lvl w:ilvl="0">
      <w:start w:val="1"/>
      <w:numFmt w:val="decimal"/>
      <w:lvlText w:val="%1."/>
      <w:lvlJc w:val="left"/>
      <w:pPr>
        <w:tabs>
          <w:tab w:val="num" w:pos="0"/>
        </w:tabs>
        <w:ind w:left="740" w:hanging="3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2A33647"/>
    <w:multiLevelType w:val="multilevel"/>
    <w:tmpl w:val="0A4EAE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76487B0F"/>
    <w:multiLevelType w:val="multilevel"/>
    <w:tmpl w:val="9BE4E00E"/>
    <w:lvl w:ilvl="0">
      <w:start w:val="1"/>
      <w:numFmt w:val="decimal"/>
      <w:lvlText w:val="%1."/>
      <w:lvlJc w:val="left"/>
      <w:pPr>
        <w:tabs>
          <w:tab w:val="num" w:pos="0"/>
        </w:tabs>
        <w:ind w:left="1788" w:hanging="108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7" w15:restartNumberingAfterBreak="0">
    <w:nsid w:val="76AE4DA3"/>
    <w:multiLevelType w:val="multilevel"/>
    <w:tmpl w:val="41C0BA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5"/>
  </w:num>
  <w:num w:numId="3">
    <w:abstractNumId w:val="19"/>
  </w:num>
  <w:num w:numId="4">
    <w:abstractNumId w:val="22"/>
  </w:num>
  <w:num w:numId="5">
    <w:abstractNumId w:val="8"/>
  </w:num>
  <w:num w:numId="6">
    <w:abstractNumId w:val="10"/>
  </w:num>
  <w:num w:numId="7">
    <w:abstractNumId w:val="2"/>
  </w:num>
  <w:num w:numId="8">
    <w:abstractNumId w:val="15"/>
  </w:num>
  <w:num w:numId="9">
    <w:abstractNumId w:val="18"/>
  </w:num>
  <w:num w:numId="10">
    <w:abstractNumId w:val="3"/>
  </w:num>
  <w:num w:numId="11">
    <w:abstractNumId w:val="16"/>
  </w:num>
  <w:num w:numId="12">
    <w:abstractNumId w:val="21"/>
  </w:num>
  <w:num w:numId="13">
    <w:abstractNumId w:val="12"/>
  </w:num>
  <w:num w:numId="14">
    <w:abstractNumId w:val="14"/>
  </w:num>
  <w:num w:numId="15">
    <w:abstractNumId w:val="23"/>
  </w:num>
  <w:num w:numId="16">
    <w:abstractNumId w:val="6"/>
  </w:num>
  <w:num w:numId="17">
    <w:abstractNumId w:val="24"/>
  </w:num>
  <w:num w:numId="18">
    <w:abstractNumId w:val="11"/>
  </w:num>
  <w:num w:numId="19">
    <w:abstractNumId w:val="26"/>
  </w:num>
  <w:num w:numId="20">
    <w:abstractNumId w:val="0"/>
  </w:num>
  <w:num w:numId="21">
    <w:abstractNumId w:val="9"/>
  </w:num>
  <w:num w:numId="22">
    <w:abstractNumId w:val="27"/>
  </w:num>
  <w:num w:numId="23">
    <w:abstractNumId w:val="20"/>
  </w:num>
  <w:num w:numId="24">
    <w:abstractNumId w:val="4"/>
  </w:num>
  <w:num w:numId="25">
    <w:abstractNumId w:val="7"/>
  </w:num>
  <w:num w:numId="26">
    <w:abstractNumId w:val="1"/>
  </w:num>
  <w:num w:numId="27">
    <w:abstractNumId w:val="13"/>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1FC"/>
    <w:rsid w:val="000001FC"/>
    <w:rsid w:val="00057061"/>
    <w:rsid w:val="00275EDF"/>
    <w:rsid w:val="002C0CE9"/>
    <w:rsid w:val="00324EF9"/>
    <w:rsid w:val="003F435A"/>
    <w:rsid w:val="004410EA"/>
    <w:rsid w:val="0050475A"/>
    <w:rsid w:val="00574930"/>
    <w:rsid w:val="006269C8"/>
    <w:rsid w:val="0079387F"/>
    <w:rsid w:val="0080621A"/>
    <w:rsid w:val="00956C2D"/>
    <w:rsid w:val="00A83BF7"/>
    <w:rsid w:val="00BE7AFF"/>
    <w:rsid w:val="00C26B86"/>
    <w:rsid w:val="00C35AA4"/>
    <w:rsid w:val="00C3745C"/>
    <w:rsid w:val="00E0701D"/>
    <w:rsid w:val="00F62A6B"/>
    <w:rsid w:val="00FD02F5"/>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FDCDA"/>
  <w15:docId w15:val="{123D92E0-B6E0-408F-9E6B-BD1D02D16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32E9"/>
    <w:rPr>
      <w:rFonts w:ascii="Times New Roman" w:eastAsia="Times New Roman" w:hAnsi="Times New Roman"/>
      <w:sz w:val="24"/>
      <w:szCs w:val="24"/>
      <w:lang w:eastAsia="en-US"/>
    </w:rPr>
  </w:style>
  <w:style w:type="paragraph" w:styleId="1">
    <w:name w:val="heading 1"/>
    <w:basedOn w:val="a0"/>
    <w:next w:val="a0"/>
    <w:link w:val="10"/>
    <w:qFormat/>
    <w:rsid w:val="001732E9"/>
    <w:pPr>
      <w:keepNext/>
      <w:tabs>
        <w:tab w:val="left" w:pos="0"/>
      </w:tabs>
      <w:spacing w:line="360" w:lineRule="auto"/>
      <w:jc w:val="center"/>
      <w:outlineLvl w:val="0"/>
    </w:pPr>
    <w:rPr>
      <w:sz w:val="32"/>
      <w:szCs w:val="20"/>
      <w:lang w:eastAsia="ar-SA"/>
    </w:rPr>
  </w:style>
  <w:style w:type="paragraph" w:styleId="2">
    <w:name w:val="heading 2"/>
    <w:basedOn w:val="a0"/>
    <w:next w:val="a0"/>
    <w:link w:val="20"/>
    <w:uiPriority w:val="9"/>
    <w:semiHidden/>
    <w:unhideWhenUsed/>
    <w:qFormat/>
    <w:rsid w:val="00534E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945416"/>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1732E9"/>
    <w:rPr>
      <w:rFonts w:ascii="Times New Roman" w:eastAsia="Times New Roman" w:hAnsi="Times New Roman" w:cs="Times New Roman"/>
      <w:sz w:val="32"/>
      <w:szCs w:val="20"/>
      <w:lang w:eastAsia="ar-SA"/>
    </w:rPr>
  </w:style>
  <w:style w:type="character" w:customStyle="1" w:styleId="-">
    <w:name w:val="Интернет-ссылка"/>
    <w:rsid w:val="001732E9"/>
    <w:rPr>
      <w:rFonts w:ascii="Verdana" w:eastAsia="Arial Unicode MS" w:hAnsi="Verdana"/>
      <w:color w:val="0000FF"/>
      <w:sz w:val="18"/>
      <w:u w:val="none" w:color="0000FF"/>
    </w:rPr>
  </w:style>
  <w:style w:type="character" w:customStyle="1" w:styleId="a4">
    <w:name w:val="Посещённая гиперссылка"/>
    <w:rsid w:val="001732E9"/>
    <w:rPr>
      <w:color w:val="800080"/>
      <w:u w:val="single"/>
    </w:rPr>
  </w:style>
  <w:style w:type="character" w:styleId="a5">
    <w:name w:val="Strong"/>
    <w:qFormat/>
    <w:rsid w:val="001732E9"/>
    <w:rPr>
      <w:b/>
      <w:bCs/>
    </w:rPr>
  </w:style>
  <w:style w:type="character" w:customStyle="1" w:styleId="31">
    <w:name w:val="Основной текст 3 Знак"/>
    <w:link w:val="32"/>
    <w:qFormat/>
    <w:rsid w:val="001732E9"/>
    <w:rPr>
      <w:rFonts w:ascii="Times New Roman" w:eastAsia="Times New Roman" w:hAnsi="Times New Roman" w:cs="Times New Roman"/>
      <w:sz w:val="16"/>
      <w:szCs w:val="16"/>
      <w:lang w:eastAsia="ru-RU"/>
    </w:rPr>
  </w:style>
  <w:style w:type="character" w:customStyle="1" w:styleId="a6">
    <w:name w:val="Текст примечания Знак"/>
    <w:link w:val="a7"/>
    <w:uiPriority w:val="99"/>
    <w:qFormat/>
    <w:rsid w:val="00945416"/>
    <w:rPr>
      <w:rFonts w:ascii="Times New Roman" w:eastAsia="Times New Roman" w:hAnsi="Times New Roman"/>
    </w:rPr>
  </w:style>
  <w:style w:type="character" w:customStyle="1" w:styleId="30">
    <w:name w:val="Заголовок 3 Знак"/>
    <w:link w:val="3"/>
    <w:uiPriority w:val="9"/>
    <w:qFormat/>
    <w:rsid w:val="00945416"/>
    <w:rPr>
      <w:rFonts w:ascii="Cambria" w:eastAsia="Times New Roman" w:hAnsi="Cambria" w:cs="Times New Roman"/>
      <w:b/>
      <w:bCs/>
      <w:sz w:val="26"/>
      <w:szCs w:val="26"/>
      <w:lang w:val="en-US" w:eastAsia="en-US"/>
    </w:rPr>
  </w:style>
  <w:style w:type="character" w:customStyle="1" w:styleId="a8">
    <w:name w:val="Привязка сноски"/>
    <w:rPr>
      <w:vertAlign w:val="superscript"/>
    </w:rPr>
  </w:style>
  <w:style w:type="character" w:customStyle="1" w:styleId="FootnoteCharacters">
    <w:name w:val="Footnote Characters"/>
    <w:uiPriority w:val="99"/>
    <w:unhideWhenUsed/>
    <w:qFormat/>
    <w:rsid w:val="00945416"/>
    <w:rPr>
      <w:vertAlign w:val="superscript"/>
    </w:rPr>
  </w:style>
  <w:style w:type="character" w:customStyle="1" w:styleId="a9">
    <w:name w:val="Основной текст с отступом Знак"/>
    <w:link w:val="aa"/>
    <w:uiPriority w:val="99"/>
    <w:qFormat/>
    <w:rsid w:val="00903FF4"/>
    <w:rPr>
      <w:rFonts w:ascii="Times New Roman" w:eastAsia="Times New Roman" w:hAnsi="Times New Roman"/>
      <w:sz w:val="24"/>
      <w:szCs w:val="24"/>
      <w:lang w:val="en-US" w:eastAsia="en-US"/>
    </w:rPr>
  </w:style>
  <w:style w:type="character" w:customStyle="1" w:styleId="ab">
    <w:name w:val="Текст выноски Знак"/>
    <w:basedOn w:val="a1"/>
    <w:link w:val="ac"/>
    <w:uiPriority w:val="99"/>
    <w:semiHidden/>
    <w:qFormat/>
    <w:rsid w:val="007C299D"/>
    <w:rPr>
      <w:rFonts w:ascii="Lucida Grande CY" w:eastAsia="Times New Roman" w:hAnsi="Lucida Grande CY" w:cs="Lucida Grande CY"/>
      <w:sz w:val="18"/>
      <w:szCs w:val="18"/>
      <w:lang w:eastAsia="en-US"/>
    </w:rPr>
  </w:style>
  <w:style w:type="character" w:customStyle="1" w:styleId="ad">
    <w:name w:val="Верхний колонтитул Знак"/>
    <w:basedOn w:val="a1"/>
    <w:link w:val="ae"/>
    <w:uiPriority w:val="99"/>
    <w:qFormat/>
    <w:rsid w:val="003C3B08"/>
    <w:rPr>
      <w:rFonts w:ascii="Times New Roman" w:eastAsia="Times New Roman" w:hAnsi="Times New Roman"/>
      <w:sz w:val="24"/>
      <w:szCs w:val="24"/>
      <w:lang w:eastAsia="en-US"/>
    </w:rPr>
  </w:style>
  <w:style w:type="character" w:customStyle="1" w:styleId="af">
    <w:name w:val="Нижний колонтитул Знак"/>
    <w:basedOn w:val="a1"/>
    <w:link w:val="af0"/>
    <w:uiPriority w:val="99"/>
    <w:qFormat/>
    <w:rsid w:val="003C3B08"/>
    <w:rPr>
      <w:rFonts w:ascii="Times New Roman" w:eastAsia="Times New Roman" w:hAnsi="Times New Roman"/>
      <w:sz w:val="24"/>
      <w:szCs w:val="24"/>
      <w:lang w:eastAsia="en-US"/>
    </w:rPr>
  </w:style>
  <w:style w:type="character" w:customStyle="1" w:styleId="af1">
    <w:name w:val="Текст сноски Знак"/>
    <w:basedOn w:val="a1"/>
    <w:uiPriority w:val="99"/>
    <w:semiHidden/>
    <w:qFormat/>
    <w:rsid w:val="00FF4261"/>
    <w:rPr>
      <w:rFonts w:ascii="Times New Roman" w:eastAsia="Times New Roman" w:hAnsi="Times New Roman"/>
      <w:lang w:eastAsia="en-US"/>
    </w:rPr>
  </w:style>
  <w:style w:type="character" w:customStyle="1" w:styleId="11">
    <w:name w:val="Текст сноски Знак1"/>
    <w:link w:val="af2"/>
    <w:qFormat/>
    <w:locked/>
    <w:rsid w:val="00FF4261"/>
    <w:rPr>
      <w:rFonts w:ascii="Times New Roman" w:eastAsia="Times New Roman" w:hAnsi="Times New Roman"/>
    </w:rPr>
  </w:style>
  <w:style w:type="character" w:customStyle="1" w:styleId="20">
    <w:name w:val="Заголовок 2 Знак"/>
    <w:basedOn w:val="a1"/>
    <w:link w:val="2"/>
    <w:uiPriority w:val="9"/>
    <w:semiHidden/>
    <w:qFormat/>
    <w:rsid w:val="00534E2C"/>
    <w:rPr>
      <w:rFonts w:asciiTheme="majorHAnsi" w:eastAsiaTheme="majorEastAsia" w:hAnsiTheme="majorHAnsi" w:cstheme="majorBidi"/>
      <w:color w:val="365F91" w:themeColor="accent1" w:themeShade="BF"/>
      <w:sz w:val="26"/>
      <w:szCs w:val="26"/>
      <w:lang w:eastAsia="en-US"/>
    </w:rPr>
  </w:style>
  <w:style w:type="character" w:customStyle="1" w:styleId="af3">
    <w:name w:val="Обычный (веб) Знак"/>
    <w:link w:val="af4"/>
    <w:uiPriority w:val="99"/>
    <w:qFormat/>
    <w:rsid w:val="00534E2C"/>
    <w:rPr>
      <w:rFonts w:ascii="Times New Roman" w:eastAsia="Times New Roman" w:hAnsi="Times New Roman"/>
      <w:sz w:val="24"/>
    </w:rPr>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f8">
    <w:name w:val="Title"/>
    <w:basedOn w:val="a0"/>
    <w:next w:val="af9"/>
    <w:qFormat/>
    <w:pPr>
      <w:keepNext/>
      <w:spacing w:before="240" w:after="120"/>
    </w:pPr>
    <w:rPr>
      <w:rFonts w:ascii="Liberation Sans" w:eastAsia="Tahoma" w:hAnsi="Liberation Sans" w:cs="Noto Sans Devanagari"/>
      <w:sz w:val="28"/>
      <w:szCs w:val="28"/>
    </w:rPr>
  </w:style>
  <w:style w:type="paragraph" w:styleId="af9">
    <w:name w:val="Body Text"/>
    <w:basedOn w:val="a0"/>
    <w:pPr>
      <w:spacing w:after="140" w:line="276" w:lineRule="auto"/>
    </w:pPr>
  </w:style>
  <w:style w:type="paragraph" w:styleId="afa">
    <w:name w:val="List"/>
    <w:basedOn w:val="af9"/>
    <w:rPr>
      <w:rFonts w:cs="Noto Sans Devanagari"/>
    </w:rPr>
  </w:style>
  <w:style w:type="paragraph" w:styleId="afb">
    <w:name w:val="caption"/>
    <w:basedOn w:val="a0"/>
    <w:qFormat/>
    <w:pPr>
      <w:suppressLineNumbers/>
      <w:spacing w:before="120" w:after="120"/>
    </w:pPr>
    <w:rPr>
      <w:rFonts w:cs="Noto Sans Devanagari"/>
      <w:i/>
      <w:iCs/>
    </w:rPr>
  </w:style>
  <w:style w:type="paragraph" w:styleId="afc">
    <w:name w:val="index heading"/>
    <w:basedOn w:val="a0"/>
    <w:qFormat/>
    <w:pPr>
      <w:suppressLineNumbers/>
    </w:pPr>
    <w:rPr>
      <w:rFonts w:cs="Noto Sans Devanagari"/>
    </w:rPr>
  </w:style>
  <w:style w:type="paragraph" w:customStyle="1" w:styleId="ImportWordListStyleDefinition833498233">
    <w:name w:val="Import Word List Style Definition 833498233"/>
    <w:qFormat/>
    <w:rsid w:val="001732E9"/>
    <w:pPr>
      <w:tabs>
        <w:tab w:val="left" w:pos="360"/>
      </w:tabs>
      <w:ind w:left="360" w:firstLine="360"/>
    </w:pPr>
    <w:rPr>
      <w:rFonts w:ascii="Times New Roman" w:eastAsia="Times New Roman" w:hAnsi="Times New Roman"/>
    </w:rPr>
  </w:style>
  <w:style w:type="paragraph" w:customStyle="1" w:styleId="ImportWordListStyleDefinition469786240">
    <w:name w:val="Import Word List Style Definition 469786240"/>
    <w:qFormat/>
    <w:rsid w:val="001732E9"/>
    <w:pPr>
      <w:tabs>
        <w:tab w:val="left" w:pos="180"/>
      </w:tabs>
      <w:ind w:left="180"/>
    </w:pPr>
    <w:rPr>
      <w:rFonts w:ascii="Times New Roman" w:eastAsia="Times New Roman" w:hAnsi="Times New Roman"/>
    </w:rPr>
  </w:style>
  <w:style w:type="paragraph" w:customStyle="1" w:styleId="ImportWordListStyleDefinition225144778">
    <w:name w:val="Import Word List Style Definition 225144778"/>
    <w:qFormat/>
    <w:rsid w:val="001732E9"/>
    <w:pPr>
      <w:tabs>
        <w:tab w:val="left" w:pos="360"/>
      </w:tabs>
      <w:ind w:left="360" w:firstLine="180"/>
    </w:pPr>
    <w:rPr>
      <w:rFonts w:ascii="Times New Roman" w:eastAsia="Times New Roman" w:hAnsi="Times New Roman"/>
    </w:rPr>
  </w:style>
  <w:style w:type="paragraph" w:customStyle="1" w:styleId="ImportWordListStyleDefinition856431360">
    <w:name w:val="Import Word List Style Definition 856431360"/>
    <w:qFormat/>
    <w:rsid w:val="001732E9"/>
    <w:pPr>
      <w:tabs>
        <w:tab w:val="left" w:pos="360"/>
      </w:tabs>
      <w:ind w:left="360" w:firstLine="360"/>
    </w:pPr>
    <w:rPr>
      <w:rFonts w:ascii="Times New Roman" w:eastAsia="Times New Roman" w:hAnsi="Times New Roman"/>
    </w:rPr>
  </w:style>
  <w:style w:type="paragraph" w:customStyle="1" w:styleId="ImportWordListStyleDefinition1065568001">
    <w:name w:val="Import Word List Style Definition 1065568001"/>
    <w:qFormat/>
    <w:rsid w:val="001732E9"/>
    <w:pPr>
      <w:tabs>
        <w:tab w:val="left" w:pos="360"/>
      </w:tabs>
      <w:ind w:left="360" w:firstLine="360"/>
    </w:pPr>
    <w:rPr>
      <w:rFonts w:ascii="Times New Roman" w:eastAsia="Times New Roman" w:hAnsi="Times New Roman"/>
    </w:rPr>
  </w:style>
  <w:style w:type="paragraph" w:customStyle="1" w:styleId="ImportWordListStyleDefinition252594158">
    <w:name w:val="Import Word List Style Definition 252594158"/>
    <w:qFormat/>
    <w:rsid w:val="001732E9"/>
    <w:pPr>
      <w:tabs>
        <w:tab w:val="left" w:pos="360"/>
      </w:tabs>
      <w:ind w:left="360" w:firstLine="1080"/>
    </w:pPr>
    <w:rPr>
      <w:rFonts w:ascii="Times New Roman" w:eastAsia="Times New Roman" w:hAnsi="Times New Roman"/>
    </w:rPr>
  </w:style>
  <w:style w:type="paragraph" w:customStyle="1" w:styleId="ImportWordListStyleDefinition622347319">
    <w:name w:val="Import Word List Style Definition 622347319"/>
    <w:qFormat/>
    <w:rsid w:val="001732E9"/>
    <w:pPr>
      <w:tabs>
        <w:tab w:val="left" w:pos="360"/>
      </w:tabs>
      <w:ind w:left="360" w:firstLine="360"/>
    </w:pPr>
    <w:rPr>
      <w:rFonts w:ascii="Times New Roman" w:eastAsia="Times New Roman" w:hAnsi="Times New Roman"/>
    </w:rPr>
  </w:style>
  <w:style w:type="paragraph" w:customStyle="1" w:styleId="310">
    <w:name w:val="Список 31"/>
    <w:basedOn w:val="ImportWordListStyleDefinition622347319"/>
    <w:semiHidden/>
    <w:qFormat/>
    <w:rsid w:val="001732E9"/>
    <w:pPr>
      <w:tabs>
        <w:tab w:val="clear" w:pos="360"/>
      </w:tabs>
      <w:ind w:left="0" w:firstLine="720"/>
    </w:pPr>
  </w:style>
  <w:style w:type="paragraph" w:customStyle="1" w:styleId="12">
    <w:name w:val="Обычный1"/>
    <w:qFormat/>
    <w:rsid w:val="001732E9"/>
    <w:pPr>
      <w:ind w:firstLine="709"/>
      <w:jc w:val="both"/>
    </w:pPr>
    <w:rPr>
      <w:rFonts w:ascii="Times New Roman" w:eastAsia="Arial" w:hAnsi="Times New Roman"/>
      <w:sz w:val="28"/>
      <w:lang w:eastAsia="ar-SA"/>
    </w:rPr>
  </w:style>
  <w:style w:type="paragraph" w:customStyle="1" w:styleId="13">
    <w:name w:val="Текст1"/>
    <w:basedOn w:val="a0"/>
    <w:qFormat/>
    <w:rsid w:val="001732E9"/>
    <w:rPr>
      <w:rFonts w:ascii="Courier New" w:hAnsi="Courier New"/>
      <w:sz w:val="20"/>
      <w:szCs w:val="20"/>
      <w:lang w:eastAsia="ar-SA"/>
    </w:rPr>
  </w:style>
  <w:style w:type="paragraph" w:styleId="32">
    <w:name w:val="Body Text 3"/>
    <w:basedOn w:val="a0"/>
    <w:link w:val="31"/>
    <w:qFormat/>
    <w:rsid w:val="001732E9"/>
    <w:pPr>
      <w:spacing w:after="120"/>
    </w:pPr>
    <w:rPr>
      <w:sz w:val="16"/>
      <w:szCs w:val="16"/>
      <w:lang w:eastAsia="ru-RU"/>
    </w:rPr>
  </w:style>
  <w:style w:type="paragraph" w:customStyle="1" w:styleId="Default">
    <w:name w:val="Default"/>
    <w:qFormat/>
    <w:rsid w:val="00E159BE"/>
    <w:rPr>
      <w:rFonts w:ascii="Times New Roman" w:hAnsi="Times New Roman"/>
      <w:color w:val="000000"/>
      <w:sz w:val="24"/>
      <w:szCs w:val="24"/>
    </w:rPr>
  </w:style>
  <w:style w:type="paragraph" w:styleId="a7">
    <w:name w:val="annotation text"/>
    <w:basedOn w:val="a0"/>
    <w:link w:val="a6"/>
    <w:uiPriority w:val="99"/>
    <w:unhideWhenUsed/>
    <w:qFormat/>
    <w:rsid w:val="00945416"/>
    <w:rPr>
      <w:sz w:val="20"/>
      <w:szCs w:val="20"/>
      <w:lang w:eastAsia="ru-RU"/>
    </w:rPr>
  </w:style>
  <w:style w:type="paragraph" w:styleId="aa">
    <w:name w:val="Body Text Indent"/>
    <w:basedOn w:val="a0"/>
    <w:link w:val="a9"/>
    <w:uiPriority w:val="99"/>
    <w:unhideWhenUsed/>
    <w:rsid w:val="00903FF4"/>
    <w:pPr>
      <w:spacing w:after="120"/>
      <w:ind w:left="283"/>
    </w:pPr>
  </w:style>
  <w:style w:type="paragraph" w:customStyle="1" w:styleId="FR3">
    <w:name w:val="FR3"/>
    <w:qFormat/>
    <w:rsid w:val="006F228E"/>
    <w:pPr>
      <w:widowControl w:val="0"/>
    </w:pPr>
    <w:rPr>
      <w:rFonts w:ascii="Arial" w:eastAsia="Times New Roman" w:hAnsi="Arial"/>
      <w:b/>
      <w:sz w:val="24"/>
    </w:rPr>
  </w:style>
  <w:style w:type="paragraph" w:styleId="af4">
    <w:name w:val="Normal (Web)"/>
    <w:basedOn w:val="a0"/>
    <w:link w:val="af3"/>
    <w:uiPriority w:val="99"/>
    <w:qFormat/>
    <w:rsid w:val="0040261F"/>
    <w:pPr>
      <w:spacing w:before="100" w:after="100"/>
    </w:pPr>
    <w:rPr>
      <w:szCs w:val="20"/>
      <w:lang w:eastAsia="ru-RU"/>
    </w:rPr>
  </w:style>
  <w:style w:type="paragraph" w:customStyle="1" w:styleId="Normal1">
    <w:name w:val="Normal1"/>
    <w:qFormat/>
    <w:rsid w:val="00697B1F"/>
    <w:pPr>
      <w:widowControl w:val="0"/>
    </w:pPr>
    <w:rPr>
      <w:rFonts w:ascii="Times New Roman" w:eastAsia="Times New Roman" w:hAnsi="Times New Roman"/>
    </w:rPr>
  </w:style>
  <w:style w:type="paragraph" w:styleId="afd">
    <w:name w:val="List Paragraph"/>
    <w:basedOn w:val="a0"/>
    <w:uiPriority w:val="34"/>
    <w:qFormat/>
    <w:rsid w:val="00F85B41"/>
    <w:pPr>
      <w:spacing w:after="200" w:line="276" w:lineRule="auto"/>
      <w:ind w:left="720"/>
      <w:contextualSpacing/>
    </w:pPr>
    <w:rPr>
      <w:rFonts w:ascii="Cambria" w:eastAsia="Cambria" w:hAnsi="Cambria"/>
      <w:sz w:val="22"/>
      <w:szCs w:val="22"/>
    </w:rPr>
  </w:style>
  <w:style w:type="paragraph" w:customStyle="1" w:styleId="14">
    <w:name w:val="Абзац списка1"/>
    <w:basedOn w:val="a0"/>
    <w:qFormat/>
    <w:rsid w:val="00A03F9A"/>
    <w:pPr>
      <w:ind w:left="720"/>
    </w:pPr>
    <w:rPr>
      <w:lang w:eastAsia="ru-RU"/>
    </w:rPr>
  </w:style>
  <w:style w:type="paragraph" w:customStyle="1" w:styleId="ListParagraph1">
    <w:name w:val="List Paragraph1"/>
    <w:basedOn w:val="a0"/>
    <w:qFormat/>
    <w:rsid w:val="00A03F9A"/>
    <w:pPr>
      <w:spacing w:after="200" w:line="276" w:lineRule="auto"/>
      <w:ind w:left="720"/>
    </w:pPr>
    <w:rPr>
      <w:rFonts w:ascii="Calibri" w:hAnsi="Calibri"/>
      <w:sz w:val="22"/>
      <w:szCs w:val="22"/>
      <w:lang w:eastAsia="ru-RU"/>
    </w:rPr>
  </w:style>
  <w:style w:type="paragraph" w:customStyle="1" w:styleId="a">
    <w:name w:val="Маркированный."/>
    <w:basedOn w:val="a0"/>
    <w:qFormat/>
    <w:rsid w:val="00A03F9A"/>
    <w:pPr>
      <w:numPr>
        <w:numId w:val="3"/>
      </w:numPr>
    </w:pPr>
    <w:rPr>
      <w:rFonts w:eastAsia="Calibri"/>
      <w:szCs w:val="22"/>
    </w:rPr>
  </w:style>
  <w:style w:type="paragraph" w:customStyle="1" w:styleId="Afe">
    <w:name w:val="По умолчанию A"/>
    <w:qFormat/>
    <w:rsid w:val="00A03F9A"/>
    <w:rPr>
      <w:rFonts w:ascii="Arial Unicode MS" w:eastAsia="Arial Unicode MS" w:hAnsi="Arial Unicode MS" w:cs="Arial Unicode MS"/>
      <w:color w:val="000000"/>
      <w:sz w:val="22"/>
      <w:szCs w:val="22"/>
      <w:u w:color="000000"/>
    </w:rPr>
  </w:style>
  <w:style w:type="paragraph" w:styleId="ac">
    <w:name w:val="Balloon Text"/>
    <w:basedOn w:val="a0"/>
    <w:link w:val="ab"/>
    <w:uiPriority w:val="99"/>
    <w:semiHidden/>
    <w:unhideWhenUsed/>
    <w:qFormat/>
    <w:rsid w:val="007C299D"/>
    <w:rPr>
      <w:rFonts w:ascii="Lucida Grande CY" w:hAnsi="Lucida Grande CY" w:cs="Lucida Grande CY"/>
      <w:sz w:val="18"/>
      <w:szCs w:val="18"/>
    </w:rPr>
  </w:style>
  <w:style w:type="paragraph" w:styleId="15">
    <w:name w:val="toc 1"/>
    <w:basedOn w:val="a0"/>
    <w:next w:val="a0"/>
    <w:autoRedefine/>
    <w:uiPriority w:val="39"/>
    <w:unhideWhenUsed/>
    <w:rsid w:val="00F80AD2"/>
    <w:pPr>
      <w:spacing w:after="100"/>
    </w:pPr>
  </w:style>
  <w:style w:type="paragraph" w:customStyle="1" w:styleId="p1">
    <w:name w:val="p1"/>
    <w:basedOn w:val="a0"/>
    <w:qFormat/>
    <w:rsid w:val="001C66EF"/>
    <w:pPr>
      <w:spacing w:beforeAutospacing="1" w:afterAutospacing="1"/>
    </w:pPr>
    <w:rPr>
      <w:lang w:eastAsia="ru-RU"/>
    </w:rPr>
  </w:style>
  <w:style w:type="paragraph" w:customStyle="1" w:styleId="aff">
    <w:name w:val="Колонтитул"/>
    <w:basedOn w:val="a0"/>
    <w:qFormat/>
  </w:style>
  <w:style w:type="paragraph" w:styleId="ae">
    <w:name w:val="header"/>
    <w:basedOn w:val="a0"/>
    <w:link w:val="ad"/>
    <w:uiPriority w:val="99"/>
    <w:unhideWhenUsed/>
    <w:rsid w:val="003C3B08"/>
    <w:pPr>
      <w:tabs>
        <w:tab w:val="center" w:pos="4677"/>
        <w:tab w:val="right" w:pos="9355"/>
      </w:tabs>
    </w:pPr>
  </w:style>
  <w:style w:type="paragraph" w:styleId="af0">
    <w:name w:val="footer"/>
    <w:basedOn w:val="a0"/>
    <w:link w:val="af"/>
    <w:uiPriority w:val="99"/>
    <w:unhideWhenUsed/>
    <w:rsid w:val="003C3B08"/>
    <w:pPr>
      <w:tabs>
        <w:tab w:val="center" w:pos="4677"/>
        <w:tab w:val="right" w:pos="9355"/>
      </w:tabs>
    </w:pPr>
  </w:style>
  <w:style w:type="paragraph" w:styleId="af2">
    <w:name w:val="footnote text"/>
    <w:basedOn w:val="a0"/>
    <w:link w:val="11"/>
    <w:rsid w:val="00FF4261"/>
    <w:pPr>
      <w:widowControl w:val="0"/>
    </w:pPr>
    <w:rPr>
      <w:sz w:val="20"/>
      <w:szCs w:val="20"/>
      <w:lang w:eastAsia="ru-RU"/>
    </w:rPr>
  </w:style>
  <w:style w:type="paragraph" w:customStyle="1" w:styleId="ConsPlusNormal">
    <w:name w:val="ConsPlusNormal"/>
    <w:qFormat/>
    <w:rsid w:val="00FF4261"/>
    <w:pPr>
      <w:widowControl w:val="0"/>
      <w:ind w:firstLine="720"/>
    </w:pPr>
    <w:rPr>
      <w:rFonts w:ascii="Arial" w:eastAsia="Times New Roman" w:hAnsi="Arial" w:cs="Arial"/>
    </w:rPr>
  </w:style>
  <w:style w:type="paragraph" w:customStyle="1" w:styleId="Style45">
    <w:name w:val="Style45"/>
    <w:basedOn w:val="a0"/>
    <w:uiPriority w:val="99"/>
    <w:qFormat/>
    <w:rsid w:val="00534E2C"/>
    <w:pPr>
      <w:widowControl w:val="0"/>
      <w:spacing w:line="485" w:lineRule="exact"/>
      <w:ind w:hanging="355"/>
    </w:pPr>
    <w:rPr>
      <w:lang w:val="en-US"/>
    </w:rPr>
  </w:style>
  <w:style w:type="paragraph" w:customStyle="1" w:styleId="aff0">
    <w:name w:val="Содержимое таблицы"/>
    <w:basedOn w:val="a0"/>
    <w:qFormat/>
    <w:pPr>
      <w:widowControl w:val="0"/>
      <w:suppressLineNumbers/>
    </w:pPr>
  </w:style>
  <w:style w:type="paragraph" w:customStyle="1" w:styleId="aff1">
    <w:name w:val="Заголовок таблицы"/>
    <w:basedOn w:val="aff0"/>
    <w:qFormat/>
    <w:pPr>
      <w:jc w:val="center"/>
    </w:pPr>
    <w:rPr>
      <w:b/>
      <w:bCs/>
    </w:rPr>
  </w:style>
  <w:style w:type="table" w:styleId="aff2">
    <w:name w:val="Table Grid"/>
    <w:basedOn w:val="a2"/>
    <w:uiPriority w:val="39"/>
    <w:rsid w:val="00F85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6200"/>
    <w:rPr>
      <w:rFonts w:asciiTheme="minorHAnsi" w:hAnsiTheme="minorHAnsi" w:cstheme="minorBidi"/>
      <w:sz w:val="24"/>
      <w:szCs w:val="30"/>
      <w:lang w:eastAsia="zh-CN" w:bidi="th-TH"/>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www.cfin.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www.intalev.ru/" TargetMode="External"/><Relationship Id="rId2" Type="http://schemas.openxmlformats.org/officeDocument/2006/relationships/customXml" Target="../customXml/item2.xml"/><Relationship Id="rId16" Type="http://schemas.openxmlformats.org/officeDocument/2006/relationships/hyperlink" Target="https://www.biblio-online.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www.biblioclub.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ag-consulting.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6C037-65CB-4DF0-BB3A-9BDA1F5E9D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236AB3-D905-41F7-A72D-96098A51D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5DB8D1-C9F2-413A-893C-AF823423B862}">
  <ds:schemaRefs>
    <ds:schemaRef ds:uri="http://schemas.microsoft.com/sharepoint/v3/contenttype/forms"/>
  </ds:schemaRefs>
</ds:datastoreItem>
</file>

<file path=customXml/itemProps4.xml><?xml version="1.0" encoding="utf-8"?>
<ds:datastoreItem xmlns:ds="http://schemas.openxmlformats.org/officeDocument/2006/customXml" ds:itemID="{16B5EBAC-F25B-46EE-99CC-BD923499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13594</Words>
  <Characters>77490</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KovanSE</dc:creator>
  <dc:description/>
  <cp:lastModifiedBy>Клопот Светлана Анатольевна</cp:lastModifiedBy>
  <cp:revision>17</cp:revision>
  <cp:lastPrinted>2017-07-14T11:59:00Z</cp:lastPrinted>
  <dcterms:created xsi:type="dcterms:W3CDTF">2022-11-15T15:41:00Z</dcterms:created>
  <dcterms:modified xsi:type="dcterms:W3CDTF">2024-04-16T12:22:00Z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